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INCURRED BY IDAHO’S ELECTRIC UTILITIES IN PROVIDING ELECTRIC SERVICE.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GNR-E-97-1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27400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18, 1997, the Commission issued Order No. 27211 in this proceeding specifying the manner in which Idaho’s electric providers should submit their costs providing service as mandated by the 1997 Idaho Legislature.  The cost information provided pursuant to Order No. 27211 has been compiled in a Commission Report to the 1998 Idaho Legislature.</w:t>
      </w:r>
      <w:r>
        <w:rPr>
          <w:vertAlign w:val="baseline"/>
        </w:rPr>
      </w:r>
    </w:p>
    <w:p>
      <w:r>
        <w:rPr>
          <w:color w:val="000000"/>
          <w:rFonts w:ascii="Times New Roman" w:hAnsi="Times New Roman"/>
          <w:sz w:val="24"/>
          <w:vertAlign w:val="baseline"/>
        </w:rPr>
        <w:t xml:space="preserve">In Order No. 27211, this Commission, in response to comments submitted by certain parties in this proceeding, stated that it would initiate three separate proceedings; one pertaining to each of Idaho’s three major regulated electricity providers (Idaho Power Company, The Washington Water Power Company and PacifiCorp), for the purpose of examining, in greater, those providers’ costs of service.  In Order No. 27211, we found that time did not permit such detailed examination in this proceeding.  Consequently, we initiated Case No. IPC-E-98-2, Order No. 27342; Case No. UPL-E-98-1, Order No. 27366 and Case No. WWP-E-98-1, Order No. 27365.</w:t>
      </w:r>
      <w:r>
        <w:rPr>
          <w:vertAlign w:val="baseline"/>
        </w:rPr>
      </w:r>
    </w:p>
    <w:p>
      <w:r>
        <w:rPr>
          <w:color w:val="000000"/>
          <w:rFonts w:ascii="Times New Roman" w:hAnsi="Times New Roman"/>
          <w:sz w:val="24"/>
          <w:vertAlign w:val="baseline"/>
        </w:rPr>
        <w:t xml:space="preserve">We find that the mission of this generic proceeding has been satisfied.  We find that the unbundling reports submitted in this proceeding by all of Idaho’s non-regulated electric providers satisfy the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61-339 and 61-339.  Absent some additional mandate by the Idaho Legislature, this Commission will require no further action by these non-regulated providers in this proceeding.  Any further analysis of the costs of service for Idaho’s three major regulated electric utilities will occur in the aforementioned cases.  Consequently, we hereby dismiss this proceeding.</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Case No. GNR-E-97-1 is hereby dismissed.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GNR-E-97-1</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GNR-E-97-1</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vld/O:GNR-E-97-1.bp5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