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4"/>
        </w:rPr>
        <w:t xml:space="preserve">DECISION MEMORANDUM</w:t>
      </w:r>
      <w:r>
        <w:rPr/>
      </w:r>
    </w:p>
    <w:p>
      <w:r>
        <w:rPr/>
      </w:r>
    </w:p>
    <w:p>
      <w:r>
        <w:rPr>
          <w:color w:val="000000"/>
          <w:rFonts w:ascii="Times New Roman  (TT)" w:hAnsi="Times New Roman  (TT)"/>
          <w:sz w:val="24"/>
        </w:rPr>
        <w:t xml:space="preserve">TO:COMMISSIONER NELSON</w:t>
      </w:r>
      <w:r>
        <w:rPr/>
      </w:r>
    </w:p>
    <w:p>
      <w:r>
        <w:rPr>
          <w:color w:val="000000"/>
          <w:rFonts w:ascii="Times New Roman  (TT)" w:hAnsi="Times New Roman  (TT)"/>
          <w:sz w:val="24"/>
        </w:rPr>
        <w:t xml:space="preserve">COMMISSIONER SMITH</w:t>
      </w:r>
      <w:r>
        <w:rPr/>
      </w:r>
    </w:p>
    <w:p>
      <w:r>
        <w:rPr>
          <w:color w:val="000000"/>
          <w:rFonts w:ascii="Times New Roman  (TT)" w:hAnsi="Times New Roman  (TT)"/>
          <w:sz w:val="24"/>
        </w:rPr>
        <w:t xml:space="preserve">COMMISSIONER HANSEN</w:t>
      </w:r>
      <w:r>
        <w:rPr/>
      </w:r>
    </w:p>
    <w:p>
      <w:r>
        <w:rPr>
          <w:color w:val="000000"/>
          <w:rFonts w:ascii="Times New Roman  (TT)" w:hAnsi="Times New Roman  (TT)"/>
          <w:sz w:val="24"/>
        </w:rPr>
        <w:t xml:space="preserve">MYRNA WALTERS</w:t>
      </w:r>
      <w:r>
        <w:rPr/>
      </w:r>
    </w:p>
    <w:p>
      <w:r>
        <w:rPr>
          <w:color w:val="000000"/>
          <w:rFonts w:ascii="Times New Roman  (TT)" w:hAnsi="Times New Roman  (TT)"/>
          <w:sz w:val="24"/>
        </w:rPr>
        <w:t xml:space="preserve">TONYA CLARK</w:t>
      </w:r>
      <w:r>
        <w:rPr/>
      </w:r>
    </w:p>
    <w:p>
      <w:r>
        <w:rPr>
          <w:color w:val="000000"/>
          <w:rFonts w:ascii="Times New Roman  (TT)" w:hAnsi="Times New Roman  (TT)"/>
          <w:sz w:val="24"/>
        </w:rPr>
        <w:t xml:space="preserve">STEPHANIE MILLER</w:t>
      </w:r>
      <w:r>
        <w:rPr/>
      </w:r>
    </w:p>
    <w:p>
      <w:r>
        <w:rPr>
          <w:color w:val="000000"/>
          <w:rFonts w:ascii="Times New Roman  (TT)" w:hAnsi="Times New Roman  (TT)"/>
          <w:sz w:val="24"/>
        </w:rPr>
        <w:t xml:space="preserve">DAVID SCHUNKE</w:t>
      </w:r>
      <w:r>
        <w:rPr/>
      </w:r>
    </w:p>
    <w:p>
      <w:r>
        <w:rPr>
          <w:color w:val="000000"/>
          <w:rFonts w:ascii="Times New Roman  (TT)" w:hAnsi="Times New Roman  (TT)"/>
          <w:sz w:val="24"/>
        </w:rPr>
        <w:t xml:space="preserve">DON HOWELL</w:t>
      </w:r>
      <w:r>
        <w:rPr/>
      </w:r>
    </w:p>
    <w:p>
      <w:r>
        <w:rPr>
          <w:color w:val="000000"/>
          <w:rFonts w:ascii="Times New Roman  (TT)" w:hAnsi="Times New Roman  (TT)"/>
          <w:sz w:val="24"/>
        </w:rPr>
        <w:t xml:space="preserve">GARY RICHARDSON</w:t>
      </w:r>
      <w:r>
        <w:rPr/>
      </w:r>
    </w:p>
    <w:p>
      <w:r>
        <w:rPr>
          <w:color w:val="000000"/>
          <w:rFonts w:ascii="Times New Roman  (TT)" w:hAnsi="Times New Roman  (TT)"/>
          <w:sz w:val="24"/>
        </w:rPr>
        <w:t xml:space="preserve">WORKING FILE</w:t>
      </w:r>
      <w:r>
        <w:rPr/>
      </w:r>
    </w:p>
    <w:p>
      <w:r>
        <w:rPr>
          <w:color w:val="000000"/>
          <w:rFonts w:ascii="Times New Roman  (TT)" w:hAnsi="Times New Roman  (TT)"/>
          <w:sz w:val="24"/>
        </w:rPr>
        <w:t xml:space="preserve">FROM:BRAD PURDY</w:t>
      </w:r>
      <w:r>
        <w:rPr/>
      </w:r>
    </w:p>
    <w:p>
      <w:r>
        <w:rPr/>
      </w:r>
    </w:p>
    <w:p>
      <w:r>
        <w:rPr>
          <w:color w:val="000000"/>
          <w:rFonts w:ascii="Times New Roman  (TT)" w:hAnsi="Times New Roman  (TT)"/>
          <w:sz w:val="24"/>
        </w:rPr>
        <w:t xml:space="preserve">DATE:APRIL 17, 1995</w:t>
      </w:r>
      <w:r>
        <w:rPr/>
      </w:r>
    </w:p>
    <w:p>
      <w:r>
        <w:rPr/>
      </w:r>
    </w:p>
    <w:p>
      <w:r>
        <w:rPr>
          <w:color w:val="000000"/>
          <w:rFonts w:ascii="Times New Roman  (TT)" w:hAnsi="Times New Roman  (TT)"/>
          <w:sz w:val="24"/>
        </w:rPr>
        <w:t xml:space="preserve">RE:CASE NO. IPC-E-95-2; IN THE MATTER OF THE APPLICATION OF IDAHO POWER COMPANY FOR AUTHORITY TO IMPLEMENT THE POWER COST ADJUSTMENT RATE FOR ELECTRIC SERVICE TO CUSTOMERS IN THE STATE OF IDAHO FOR THE PERIOD MAY 16, 1995 THROUGH MAY 15, 1996</w:t>
      </w:r>
      <w:r>
        <w:rPr/>
      </w:r>
    </w:p>
    <w:p>
      <w:r>
        <w:rPr/>
      </w:r>
    </w:p>
    <w:p>
      <w:r>
        <w:rPr/>
      </w:r>
    </w:p>
    <w:p>
      <w:r>
        <w:rPr>
          <w:color w:val="000000"/>
          <w:rFonts w:ascii="Times New Roman  (TT)" w:hAnsi="Times New Roman  (TT)"/>
          <w:sz w:val="24"/>
        </w:rPr>
        <w:t xml:space="preserve">On April 14, 1995, Idaho Power filed an Application for approval of Tariff No. 101 implementing a power supply cost adjustment at the rate of 0.0834¢ per kWh for the period May 16, 1995 through May 15, 1996.</w:t>
      </w:r>
      <w:r>
        <w:rPr/>
      </w:r>
    </w:p>
    <w:p>
      <w:r>
        <w:rPr>
          <w:color w:val="000000"/>
          <w:rFonts w:ascii="Times New Roman  (TT)" w:hAnsi="Times New Roman  (TT)"/>
          <w:sz w:val="24"/>
        </w:rPr>
        <w:t xml:space="preserve">As always, the PCA consists of two components [1] 90% of the difference between the project power supply cost and the Commission’s approved base power supply cost and [2] the true-up of the 1994/1995 power supply costs.  Regarding the forecast portion of the PCA, Idaho Power estimates 4.9 million acre feet of April through July Brownlee stream flow run off.  The resulting projected power cost of $71,839,740 equates to a power supply cost of 0.5168¢ per kWh.  This is 0.0074¢ per kWh higher than the Commission’s approved base of 0.5094¢ per kWh.  By Commission Order No. 25880, issued in Case No. IPC-E-94-5, the Company is authorized to adjust rates upward by 90% of the 0.0074¢ per kWh or 0.0067¢ per kWh.</w:t>
      </w:r>
      <w:r>
        <w:rPr/>
      </w:r>
    </w:p>
    <w:p>
      <w:r>
        <w:rPr>
          <w:color w:val="000000"/>
          <w:rFonts w:ascii="Times New Roman  (TT)" w:hAnsi="Times New Roman  (TT)"/>
          <w:sz w:val="24"/>
        </w:rPr>
        <w:t xml:space="preserve">Regarding the true-up, Idaho Power states that it undercollected $10,664,407 during the April 1994 through March 1995 PCA accounting period.</w:t>
      </w:r>
      <w:r>
        <w:rPr/>
      </w:r>
    </w:p>
    <w:p>
      <w:r>
        <w:rPr>
          <w:color w:val="000000"/>
          <w:rFonts w:ascii="Times New Roman  (TT)" w:hAnsi="Times New Roman  (TT)"/>
          <w:sz w:val="24"/>
        </w:rPr>
        <w:t xml:space="preserve">The difference between the projected power cost and the base power cost and the true-up combine to produce a PCA for the period May 16, 1995 through May 15, 1996 of 0.0834¢ per kWh.  Idaho Power characterizes this as a “decrease to existing rates.”  In actuality, it is a decrease only in comparison to the previous year’s PCA.  In fact, it is an increase to base rates. </w:t>
      </w:r>
      <w:r>
        <w:rPr/>
      </w:r>
    </w:p>
    <w:p>
      <w:r>
        <w:rPr>
          <w:color w:val="000000"/>
          <w:rFonts w:ascii="Times New Roman  (TT)" w:hAnsi="Times New Roman  (TT)"/>
          <w:sz w:val="24"/>
        </w:rPr>
        <w:t xml:space="preserve">Last Year’s PCA, the first involving a true-up, involved several issues and the Commission conducted a hearing to resolve those issues.  After a cursory review by Staff, it appears that this year’s PCA filing does not contain any significant issues.  Idaho Power has requested an effective date of May 16, 1995.  There are no statutory or procedural requirements that a hearing be conducted.  It is Staff’s recommendation, therefore, that this matter be handled under Modified Procedure.  </w:t>
      </w:r>
      <w:r>
        <w:rPr/>
      </w:r>
    </w:p>
    <w:p>
      <w:r>
        <w:rPr/>
      </w:r>
    </w:p>
    <w:p>
      <w:r>
        <w:rPr>
          <w:color w:val="000000"/>
          <w:rFonts w:ascii="Times New Roman  (TT)" w:hAnsi="Times New Roman  (TT)"/>
          <w:sz w:val="24"/>
        </w:rPr>
        <w:t xml:space="preserve">Commission Decision</w:t>
      </w:r>
      <w:r>
        <w:rPr/>
      </w:r>
    </w:p>
    <w:p>
      <w:r>
        <w:rPr>
          <w:color w:val="000000"/>
          <w:rFonts w:ascii="Times New Roman  (TT)" w:hAnsi="Times New Roman  (TT)"/>
          <w:sz w:val="24"/>
        </w:rPr>
        <w:t xml:space="preserve">Should a Notice of  Modified Procedure be issued?  </w:t>
      </w:r>
      <w:r>
        <w:rPr/>
      </w:r>
    </w:p>
    <w:p>
      <w:r>
        <w:rPr/>
      </w:r>
    </w:p>
    <w:p>
      <w:r>
        <w:rPr/>
      </w:r>
    </w:p>
    <w:p>
      <w:r>
        <w:rPr/>
      </w:r>
    </w:p>
    <w:p>
      <w:r>
        <w:rPr/>
      </w:r>
    </w:p>
    <w:p>
      <w:r>
        <w:rPr>
          <w:color w:val="000000"/>
          <w:rFonts w:ascii="Times New Roman  (TT)" w:hAnsi="Times New Roman  (TT)"/>
          <w:sz w:val="24"/>
        </w:rPr>
        <w:t xml:space="preserve">Brad Purdy</w:t>
      </w:r>
      <w:r>
        <w:rPr/>
      </w:r>
    </w:p>
    <w:p>
      <w:r>
        <w:rPr/>
      </w:r>
    </w:p>
    <w:p>
      <w:r>
        <w:rPr/>
      </w:r>
    </w:p>
    <w:p>
      <w:r>
        <w:rPr>
          <w:color w:val="000000"/>
          <w:rFonts w:ascii="Times New Roman  (TT)" w:hAnsi="Times New Roman  (TT)"/>
          <w:sz w:val="16"/>
        </w:rPr>
        <w:t xml:space="preserve">vld/M-IPC-E-95-2.bp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