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26, 1995</w:t>
      </w:r>
      <w:r>
        <w:rPr/>
      </w:r>
    </w:p>
    <w:p>
      <w:r>
        <w:rPr/>
      </w:r>
    </w:p>
    <w:p>
      <w:r>
        <w:rPr>
          <w:color w:val="000000"/>
          <w:rFonts w:ascii="Times New Roman  (TT)" w:hAnsi="Times New Roman  (TT)"/>
          <w:sz w:val="24"/>
        </w:rPr>
        <w:t xml:space="preserve">RE:CASE NO. IPC-E-95-4 </w:t>
      </w:r>
      <w:r>
        <w:rPr/>
      </w:r>
    </w:p>
    <w:p>
      <w:r>
        <w:rPr>
          <w:color w:val="000000"/>
          <w:rFonts w:ascii="Times New Roman  (TT)" w:hAnsi="Times New Roman  (TT)"/>
          <w:sz w:val="24"/>
        </w:rPr>
        <w:t xml:space="preserve">FURTHER EXTENSION OF INTERIM AGREEMENT—MICRON</w:t>
      </w:r>
      <w:r>
        <w:rPr/>
      </w:r>
    </w:p>
    <w:p>
      <w:r>
        <w:rPr>
          <w:color w:val="000000"/>
          <w:rFonts w:ascii="Times New Roman  (TT)" w:hAnsi="Times New Roman  (TT)"/>
          <w:sz w:val="24"/>
        </w:rPr>
        <w:t xml:space="preserve">TARIFF CHANGE—SCHEDULE 26-MICRON </w:t>
      </w:r>
      <w:r>
        <w:rPr/>
      </w:r>
    </w:p>
    <w:p>
      <w:r>
        <w:rPr/>
      </w:r>
    </w:p>
    <w:p>
      <w:r>
        <w:rPr/>
      </w:r>
    </w:p>
    <w:p>
      <w:r>
        <w:rPr>
          <w:color w:val="000000"/>
          <w:rFonts w:ascii="Times New Roman  (TT)" w:hAnsi="Times New Roman  (TT)"/>
          <w:sz w:val="24"/>
        </w:rPr>
        <w:t xml:space="preserve">On June 23, 1995, Idaho Power Company (Idaho Power) filed a Joint Application in Case No. IPC-E-95-4 requesting further extension of the Interim Service Agreement approved by the Commission in Order No. 25988 on May 2, 1995.  (Joint Agreement attached.)</w:t>
      </w:r>
      <w:r>
        <w:rPr/>
      </w:r>
    </w:p>
    <w:p>
      <w:r>
        <w:rPr>
          <w:color w:val="000000"/>
          <w:rFonts w:ascii="Times New Roman  (TT)" w:hAnsi="Times New Roman  (TT)"/>
          <w:sz w:val="24"/>
        </w:rPr>
        <w:t xml:space="preserve">The Company represents that it has been unable to complete contract negotiations with Micron and requests that the Interim Agreement be extended from June 30 until August 31, 1995.  The parties have also agreed to an excess demand charge in the event Micron should exceed 40,000 kW during the period of the extended Interim Agreement.  The Company requests expedited treatment contending that the extension of the Interim Agreement in less than 30 days is in the public interest and no customers of Idaho Power will be affected as a result of the extension.</w:t>
      </w:r>
      <w:r>
        <w:rPr/>
      </w:r>
    </w:p>
    <w:p>
      <w:r>
        <w:rPr>
          <w:color w:val="000000"/>
          <w:rFonts w:ascii="Times New Roman  (TT)" w:hAnsi="Times New Roman  (TT)"/>
          <w:sz w:val="24"/>
        </w:rPr>
        <w:t xml:space="preserve">Staff has reviewed the Company’s Application, finds it reasonable and recommends approval.</w:t>
      </w:r>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requested extension of the Interim Agreement for supply of power and energy to Micron Technology, Inc. be approved?</w:t>
      </w:r>
      <w:r>
        <w:rPr/>
      </w:r>
    </w:p>
    <w:p>
      <w:r>
        <w:rPr>
          <w:color w:val="000000"/>
          <w:rFonts w:ascii="Times New Roman  (TT)" w:hAnsi="Times New Roman  (TT)"/>
          <w:sz w:val="24"/>
        </w:rPr>
        <w:t xml:space="preserve">The related and previously approved underlying Schedule 26 tariff is also attached for your review.  Does the Commission find the proposed daily excess demand charge to be reasonable?</w:t>
      </w:r>
      <w:r>
        <w:rPr/>
      </w:r>
    </w:p>
    <w:p>
      <w:r>
        <w:rPr>
          <w:color w:val="000000"/>
          <w:rFonts w:ascii="Times New Roman  (TT)" w:hAnsi="Times New Roman  (TT)"/>
          <w:sz w:val="24"/>
        </w:rPr>
        <w:t xml:space="preserve">The Company has made its filing under the earlier case number.  Can approval of the further extension be by Minute Entry?</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r>
    </w:p>
    <w:p>
      <w:r>
        <w:rPr>
          <w:color w:val="000000"/>
          <w:rFonts w:ascii="Times New Roman  (TT)" w:hAnsi="Times New Roman  (TT)"/>
          <w:sz w:val="20"/>
        </w:rPr>
        <w:t xml:space="preserve">JR\M-IPC-E-95-4.SW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