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March 15, 1996</w:t>
      </w:r>
      <w:r>
        <w:rPr/>
      </w:r>
    </w:p>
    <w:p>
      <w:r>
        <w:rPr/>
      </w:r>
    </w:p>
    <w:p>
      <w:r>
        <w:rPr/>
      </w:r>
    </w:p>
    <w:p>
      <w:r>
        <w:rPr/>
      </w:r>
    </w:p>
    <w:p>
      <w:r>
        <w:rPr>
          <w:color w:val="000000"/>
          <w:rFonts w:ascii="Times New Roman" w:hAnsi="Times New Roman"/>
          <w:sz w:val="22"/>
        </w:rPr>
        <w:t xml:space="preserve">Douglas J. Balfour</w:t>
      </w:r>
      <w:r>
        <w:rPr/>
      </w:r>
    </w:p>
    <w:p>
      <w:r>
        <w:rPr>
          <w:color w:val="000000"/>
          <w:rFonts w:ascii="Times New Roman" w:hAnsi="Times New Roman"/>
          <w:sz w:val="22"/>
        </w:rPr>
        <w:t xml:space="preserve">Quane, Smith, Howard &amp; Hull</w:t>
      </w:r>
      <w:r>
        <w:rPr/>
      </w:r>
    </w:p>
    <w:p>
      <w:r>
        <w:rPr>
          <w:color w:val="000000"/>
          <w:rFonts w:ascii="Times New Roman" w:hAnsi="Times New Roman"/>
          <w:sz w:val="22"/>
        </w:rPr>
        <w:t xml:space="preserve">PO Box 4229</w:t>
      </w:r>
      <w:r>
        <w:rPr/>
      </w:r>
    </w:p>
    <w:p>
      <w:r>
        <w:rPr>
          <w:color w:val="000000"/>
          <w:rFonts w:ascii="Times New Roman" w:hAnsi="Times New Roman"/>
          <w:sz w:val="22"/>
        </w:rPr>
        <w:t xml:space="preserve">Pocatello, ID 83205-4229</w:t>
      </w:r>
      <w:r>
        <w:rPr/>
      </w:r>
    </w:p>
    <w:p>
      <w:r>
        <w:rPr/>
      </w:r>
    </w:p>
    <w:p>
      <w:r>
        <w:rPr>
          <w:color w:val="000000"/>
          <w:rFonts w:ascii="Times New Roman" w:hAnsi="Times New Roman"/>
          <w:sz w:val="22"/>
        </w:rPr>
        <w:t xml:space="preserve">RE: </w:t>
      </w:r>
      <w:r>
        <w:rPr>
          <w:color w:val="000000"/>
          <w:rFonts w:ascii="Times New Roman" w:hAnsi="Times New Roman"/>
          <w:sz w:val="22"/>
        </w:rPr>
        <w:t xml:space="preserve">American Heritage v. Idaho Power Company</w:t>
      </w:r>
      <w:r>
        <w:rPr>
          <w:color w:val="000000"/>
          <w:rFonts w:ascii="Times New Roman" w:hAnsi="Times New Roman"/>
          <w:sz w:val="22"/>
        </w:rPr>
        <w:t xml:space="preserve">, Case No. IPC-E-95-13 </w:t>
      </w:r>
      <w:r>
        <w:rPr/>
      </w:r>
    </w:p>
    <w:p>
      <w:r>
        <w:rPr/>
      </w:r>
    </w:p>
    <w:p>
      <w:r>
        <w:rPr>
          <w:color w:val="000000"/>
          <w:rFonts w:ascii="Times New Roman" w:hAnsi="Times New Roman"/>
          <w:sz w:val="22"/>
        </w:rPr>
        <w:t xml:space="preserve">Dear Doug:</w:t>
      </w:r>
      <w:r>
        <w:rPr/>
      </w:r>
    </w:p>
    <w:p>
      <w:r>
        <w:rPr/>
      </w:r>
    </w:p>
    <w:p>
      <w:r>
        <w:rPr>
          <w:color w:val="000000"/>
          <w:rFonts w:ascii="Times New Roman" w:hAnsi="Times New Roman"/>
          <w:sz w:val="22"/>
        </w:rPr>
        <w:t xml:space="preserve">Pursuant to our conversation yesterday morning, I have confirmed with Idaho Power that it agrees to refund both the transmission upgrade and the applicable line extension charges as set out in the Company’s tariffs in effect in August 1995.  This arrangement is also agreeable to the Staff.</w:t>
      </w:r>
      <w:r>
        <w:rPr/>
      </w:r>
    </w:p>
    <w:p>
      <w:r>
        <w:rPr>
          <w:color w:val="000000"/>
          <w:rFonts w:ascii="Times New Roman" w:hAnsi="Times New Roman"/>
          <w:sz w:val="22"/>
        </w:rPr>
        <w:t xml:space="preserve">I will look forward to receiving your Motion to Dismiss the Complaint.  Should you have any further questions, please contact me.</w:t>
      </w:r>
      <w:r>
        <w:rPr/>
      </w:r>
    </w:p>
    <w:p>
      <w:r>
        <w:rPr>
          <w:color w:val="000000"/>
          <w:rFonts w:ascii="Times New Roman" w:hAnsi="Times New Roman"/>
          <w:sz w:val="22"/>
        </w:rPr>
        <w:t xml:space="preserve">Yours sincerely,</w:t>
      </w:r>
      <w:r>
        <w:rPr/>
      </w:r>
    </w:p>
    <w:p>
      <w:r>
        <w:rPr/>
      </w:r>
    </w:p>
    <w:p>
      <w:r>
        <w:rPr/>
      </w:r>
    </w:p>
    <w:p>
      <w:r>
        <w:rPr/>
      </w:r>
    </w:p>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DLH/vld:</w:t>
      </w:r>
      <w:r>
        <w:rPr>
          <w:color w:val="000000"/>
          <w:rFonts w:ascii="Times New Roman" w:hAnsi="Times New Roman"/>
          <w:sz w:val="16"/>
        </w:rPr>
        <w:t xml:space="preserve">LBalfour.dh</w:t>
      </w:r>
      <w:r>
        <w:rPr/>
      </w:r>
    </w:p>
    <w:p>
      <w:r>
        <w:rPr/>
      </w:r>
    </w:p>
    <w:p>
      <w:r>
        <w:rPr>
          <w:color w:val="000000"/>
          <w:rFonts w:ascii="Times New Roman" w:hAnsi="Times New Roman"/>
          <w:sz w:val="22"/>
        </w:rPr>
        <w:t xml:space="preserve">cc:Larry Ripley, IPCo</w:t>
      </w:r>
      <w:r>
        <w:rPr/>
      </w:r>
    </w:p>
    <w:p>
      <w:r>
        <w:rPr>
          <w:color w:val="000000"/>
          <w:rFonts w:ascii="Times New Roman" w:hAnsi="Times New Roman"/>
          <w:sz w:val="22"/>
        </w:rPr>
        <w:t xml:space="preserve">Don Oliason</w:t>
      </w:r>
      <w:r>
        <w:rPr/>
      </w:r>
    </w:p>
    <w:p>
      <w:r>
        <w:rPr>
          <w:color w:val="000000"/>
          <w:rFonts w:ascii="Times New Roman" w:hAnsi="Times New Roman"/>
          <w:sz w:val="22"/>
        </w:rPr>
        <w:t xml:space="preserve">Wayne Hart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