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WILLIAM ARKOOSH AND FAULKNER BROTHERS HYDRO,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the Commission received a letter from Ted S. Sorenson of Lemhi Hydropower, Inc. in Case No. IPC-E-95-17 requesting copies of all filings of record, the opportunity to comment on the case as it proceeds, and the opportunity to participate by telephone at the scheduled February 20, 1996 prehearing conference.  With the consent of Lemhi Hydropower, Inc., the parties of record and the Commission, the letter of Lemhi Hydropower, Inc. will be treated as a request for intervention.  Ref. Commission Rules of Procedure, IDAPA 31.01.01.072-073.</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finds that no party opposes this Petition to Intervene.</w:t>
      </w:r>
      <w:r>
        <w:rPr>
          <w:vertAlign w:val="baseline"/>
        </w:rPr>
      </w:r>
    </w:p>
    <w:p>
      <w:r>
        <w:rPr>
          <w:color w:val="000000"/>
          <w:rFonts w:ascii="Times New Roman" w:hAnsi="Times New Roman"/>
          <w:sz w:val="24"/>
          <w:vertAlign w:val="baseline"/>
        </w:rPr>
        <w:t xml:space="preserve">The Commission further finds that based on the pleadings and other documents filed in this case, intervention by this party will serve the purposes of intervention as described by Rule 74 of the Commission Rules of Procedure and should be granted.</w:t>
      </w:r>
      <w:r>
        <w:rPr>
          <w:vertAlign w:val="baseline"/>
        </w:rPr>
      </w:r>
    </w:p>
    <w:p>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In consideration of the foregoing, IT IS HEREBY ORDERED that the Petition to Intervene filed by Lemhi Hydropower,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Ted S. Sorensen</w:t>
      </w:r>
      <w:r>
        <w:rPr>
          <w:vertAlign w:val="baseline"/>
        </w:rPr>
      </w:r>
    </w:p>
    <w:p>
      <w:r>
        <w:rPr>
          <w:color w:val="000000"/>
          <w:rFonts w:ascii="Times New Roman" w:hAnsi="Times New Roman"/>
          <w:sz w:val="24"/>
          <w:vertAlign w:val="baseline"/>
        </w:rPr>
        <w:t xml:space="preserve">Lemhi Hydropower, Inc.</w:t>
      </w:r>
      <w:r>
        <w:rPr>
          <w:vertAlign w:val="baseline"/>
        </w:rPr>
      </w:r>
    </w:p>
    <w:p>
      <w:r>
        <w:rPr>
          <w:color w:val="000000"/>
          <w:rFonts w:ascii="Times New Roman" w:hAnsi="Times New Roman"/>
          <w:sz w:val="24"/>
          <w:vertAlign w:val="baseline"/>
        </w:rPr>
        <w:t xml:space="preserve">5203 S 11th E</w:t>
      </w:r>
      <w:r>
        <w:rPr>
          <w:vertAlign w:val="baseline"/>
        </w:rPr>
      </w:r>
    </w:p>
    <w:p>
      <w:r>
        <w:rPr>
          <w:color w:val="000000"/>
          <w:rFonts w:ascii="Times New Roman" w:hAnsi="Times New Roman"/>
          <w:sz w:val="24"/>
          <w:vertAlign w:val="baseline"/>
        </w:rPr>
        <w:t xml:space="preserve">Idaho Falls, ID 83404</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