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AMENDED</w:t>
            </w:r>
            <w:r>
              <w:rPr>
                <w:vertAlign w:val="baseline"/>
              </w:rPr>
            </w:r>
          </w:p>
          <w:p>
            <w:r>
              <w:rPr>
                <w:color w:val="000000"/>
                <w:rFonts w:ascii="Times New Roman" w:hAnsi="Times New Roman"/>
                <w:sz w:val="24"/>
                <w:vertAlign w:val="baseline"/>
              </w:rPr>
              <w:t xml:space="preserve">NOTICE OF ORAL ARGUMENT</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w:t>
      </w:r>
      <w:r>
        <w:rPr>
          <w:color w:val="000000"/>
          <w:rFonts w:ascii="Times New Roman" w:hAnsi="Times New Roman"/>
          <w:sz w:val="24"/>
          <w:vertAlign w:val="baseline"/>
        </w:rPr>
        <w:t xml:space="preserve">December 8, 1995, Idaho Power Company filed an Application for approval of modifications to its Tariff No. 101, providing for charges for the construction of distribution line installations or alterations. On February 12, 1996, the Idaho Building Contractors Association filed a motion with the Commission to dismiss the Application filed by Idaho Power. On February 23, 1996, the Commission issued a Notice setting oral argument for the Idaho Building Contractors Association’s motion on Tuesday, March 5, 1996 at 1:30 p.m.  Because of unexpected calendering conflicts this oral argument has been rescheduled for Wednesday, March 6, 1995 at 1:30.  </w:t>
      </w:r>
      <w:r>
        <w:rPr>
          <w:vertAlign w:val="baseline"/>
        </w:rPr>
      </w:r>
    </w:p>
    <w:p>
      <w:r>
        <w:rPr>
          <w:color w:val="000000"/>
          <w:rFonts w:ascii="Times New Roman" w:hAnsi="Times New Roman"/>
          <w:sz w:val="24"/>
          <w:vertAlign w:val="baseline"/>
        </w:rPr>
        <w:t xml:space="preserve">YOU ARE HEREBY NOTIFIED that the oral argument on the Motion to Dismiss filed by the Idaho Building Contractors Association will be heard on </w:t>
      </w:r>
      <w:r>
        <w:rPr>
          <w:color w:val="000000"/>
          <w:rFonts w:ascii="Times New Roman" w:hAnsi="Times New Roman"/>
          <w:sz w:val="24"/>
          <w:vertAlign w:val="baseline"/>
        </w:rPr>
        <w:t xml:space="preserve">MARCH 6, 1996 AT 1:30 P.M. IN THE COMMISSION HEARING ROOM, 472 WEST WASHINGTON STREET,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other notices, deadlines, and information provided in previous Notices shall remain in effect as stated in such Notices. </w:t>
      </w:r>
      <w:r>
        <w:rPr>
          <w:vertAlign w:val="baseline"/>
        </w:rPr>
      </w:r>
    </w:p>
    <w:p>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vld/N:IPC-E-95-18.sh2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