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WORKSHOP</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8, 1995, Idaho Power Company filed an Application for approval of modifications to its Tariff No. 101, Rule H, providing for charges for the construction of distribution line installations or alterations.  Idaho Power proposes to shift the cost for new service attachments and distribution line installations or alterations from the system revenue requirement to the new customer requesting the construction.  The major proposed changes to the existing Rule H procedures include the following:</w:t>
      </w:r>
      <w:r>
        <w:rPr>
          <w:vertAlign w:val="baseline"/>
        </w:rPr>
      </w:r>
    </w:p>
    <w:p>
      <w:r>
        <w:rPr>
          <w:color w:val="000000"/>
          <w:rFonts w:ascii="Times New Roman" w:hAnsi="Times New Roman"/>
          <w:sz w:val="24"/>
          <w:vertAlign w:val="baseline"/>
        </w:rPr>
        <w:t xml:space="preserve">1.extension allowances are discontinued;</w:t>
      </w:r>
      <w:r>
        <w:rPr>
          <w:vertAlign w:val="baseline"/>
        </w:rPr>
      </w:r>
    </w:p>
    <w:p>
      <w:r>
        <w:rPr>
          <w:vertAlign w:val="baseline"/>
        </w:rPr>
      </w:r>
    </w:p>
    <w:p>
      <w:r>
        <w:rPr>
          <w:color w:val="000000"/>
          <w:rFonts w:ascii="Times New Roman" w:hAnsi="Times New Roman"/>
          <w:sz w:val="24"/>
          <w:vertAlign w:val="baseline"/>
        </w:rPr>
        <w:t xml:space="preserve">2.a new system of refundable and non-refundable customer charges is established which include:</w:t>
      </w:r>
      <w:r>
        <w:rPr>
          <w:vertAlign w:val="baseline"/>
        </w:rPr>
      </w:r>
    </w:p>
    <w:p>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Service Attachment Charge,</w:t>
      </w:r>
      <w:r>
        <w:rPr>
          <w:vertAlign w:val="baseline"/>
        </w:rPr>
      </w:r>
    </w:p>
    <w:p>
      <w:r>
        <w:rPr>
          <w:vertAlign w:val="baseline"/>
        </w:rPr>
      </w:r>
    </w:p>
    <w:p>
      <w:r>
        <w:rPr>
          <w:color w:val="000000"/>
          <w:rFonts w:ascii="Times New Roman" w:hAnsi="Times New Roman"/>
          <w:sz w:val="24"/>
          <w:vertAlign w:val="baseline"/>
        </w:rPr>
        <w:t xml:space="preserve">b.</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Base Installation Charge,</w:t>
      </w:r>
      <w:r>
        <w:rPr>
          <w:vertAlign w:val="baseline"/>
        </w:rPr>
      </w:r>
    </w:p>
    <w:p>
      <w:r>
        <w:rPr>
          <w:vertAlign w:val="baseline"/>
        </w:rPr>
      </w:r>
    </w:p>
    <w:p>
      <w:r>
        <w:rPr>
          <w:color w:val="000000"/>
          <w:rFonts w:ascii="Times New Roman" w:hAnsi="Times New Roman"/>
          <w:sz w:val="24"/>
          <w:vertAlign w:val="baseline"/>
        </w:rPr>
        <w:t xml:space="preserve">c.refundable Supplementary Installation Charge, </w:t>
      </w:r>
      <w:r>
        <w:rPr>
          <w:vertAlign w:val="baseline"/>
        </w:rPr>
      </w:r>
    </w:p>
    <w:p>
      <w:r>
        <w:rPr>
          <w:vertAlign w:val="baseline"/>
        </w:rPr>
      </w:r>
    </w:p>
    <w:p>
      <w:r>
        <w:rPr>
          <w:color w:val="000000"/>
          <w:rFonts w:ascii="Times New Roman" w:hAnsi="Times New Roman"/>
          <w:sz w:val="24"/>
          <w:vertAlign w:val="baseline"/>
        </w:rPr>
        <w:t xml:space="preserve">d.</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Vested Interest Charge,</w:t>
      </w:r>
      <w:r>
        <w:rPr>
          <w:vertAlign w:val="baseline"/>
        </w:rPr>
      </w:r>
    </w:p>
    <w:p>
      <w:r>
        <w:rPr>
          <w:vertAlign w:val="baseline"/>
        </w:rPr>
      </w:r>
    </w:p>
    <w:p>
      <w:r>
        <w:rPr>
          <w:color w:val="000000"/>
          <w:rFonts w:ascii="Times New Roman" w:hAnsi="Times New Roman"/>
          <w:sz w:val="24"/>
          <w:vertAlign w:val="baseline"/>
        </w:rPr>
        <w:t xml:space="preserve">e.miscellaneous </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charges, </w:t>
      </w:r>
      <w:r>
        <w:rPr>
          <w:vertAlign w:val="baseline"/>
        </w:rPr>
      </w:r>
    </w:p>
    <w:p>
      <w:r>
        <w:rPr>
          <w:vertAlign w:val="baseline"/>
        </w:rPr>
      </w:r>
    </w:p>
    <w:p>
      <w:r>
        <w:rPr>
          <w:color w:val="000000"/>
          <w:rFonts w:ascii="Times New Roman" w:hAnsi="Times New Roman"/>
          <w:sz w:val="24"/>
          <w:vertAlign w:val="baseline"/>
        </w:rPr>
        <w:t xml:space="preserve">f.subdivisions and multiple tenant project charges are </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except for charges resulting from facilities outside the subdivision or multiple tenant project.</w:t>
      </w:r>
      <w:r>
        <w:rPr>
          <w:vertAlign w:val="baseline"/>
        </w:rPr>
      </w:r>
    </w:p>
    <w:p>
      <w:r>
        <w:rPr>
          <w:vertAlign w:val="baseline"/>
        </w:rPr>
      </w:r>
    </w:p>
    <w:p>
      <w:r>
        <w:rPr>
          <w:color w:val="000000"/>
          <w:rFonts w:ascii="Times New Roman" w:hAnsi="Times New Roman"/>
          <w:sz w:val="24"/>
          <w:vertAlign w:val="baseline"/>
        </w:rPr>
        <w:t xml:space="preserve">The proposed new Rule H would require contributions from customers for new service attachments and/or distribution line installations or alterations.  For example, new residential customers would be required to pay a non-refundable “Service Attachment Charge” ranging from $120-735 and a non-refundable “Base Installation Charge” of $1500, in addition to any applicable “Vested Interest Charges” (non-refundable) and “Supplementary Installation Charges” (refundable).  </w:t>
      </w:r>
      <w:r>
        <w:rPr>
          <w:vertAlign w:val="baseline"/>
        </w:rPr>
      </w:r>
    </w:p>
    <w:p>
      <w:r>
        <w:rPr>
          <w:color w:val="000000"/>
          <w:rFonts w:ascii="Times New Roman" w:hAnsi="Times New Roman"/>
          <w:sz w:val="24"/>
          <w:vertAlign w:val="baseline"/>
        </w:rPr>
        <w:t xml:space="preserve">YOU ARE FURTHER NOTIFIED that the Commission previously held two workshops on January 23, 1996 and February 15, 1996, in Boise, Idaho.  At these workshops, the Company explained its proposal and participants asked general questions of Idaho Power Company representatives and the Commission Staff. At the February 15 workshop, Idaho Power described how the proposed modification would affect specific examples.  The Commission Staff explained their position on policy issues with the proposed modification</w:t>
      </w:r>
      <w:r>
        <w:rPr>
          <w:color w:val="000000"/>
          <w:rFonts w:ascii="Times New Roman" w:hAnsi="Times New Roman"/>
          <w:sz w:val="24"/>
          <w:vertAlign w:val="baseline"/>
        </w:rPr>
        <w:t xml:space="preserve"> and indicated they would have a written proposal outlining Staff’s position by March 12, 1995, to use for discussion at the next workshop.</w:t>
      </w:r>
      <w:r>
        <w:rPr>
          <w:vertAlign w:val="baseline"/>
        </w:rPr>
      </w:r>
    </w:p>
    <w:p>
      <w:r>
        <w:rPr>
          <w:color w:val="000000"/>
          <w:rFonts w:ascii="Times New Roman" w:hAnsi="Times New Roman"/>
          <w:sz w:val="24"/>
          <w:vertAlign w:val="baseline"/>
        </w:rPr>
        <w:t xml:space="preserve">YOU ARE FURTHER NOTIFIED that the Commission has scheduled a workshop for </w:t>
      </w:r>
      <w:r>
        <w:rPr>
          <w:color w:val="000000"/>
          <w:rFonts w:ascii="Times New Roman" w:hAnsi="Times New Roman"/>
          <w:sz w:val="24"/>
          <w:vertAlign w:val="baseline"/>
        </w:rPr>
        <w:t xml:space="preserve">TUESDAY, MARCH 19, 1996 AT 2:00 P.M. IN THE EAST CONFERENCE ROOM OF THE HALL OF MIRRORS, 700 WEST STATE STREET, BOISE, IDAHO 83702</w:t>
      </w:r>
      <w:r>
        <w:rPr>
          <w:color w:val="000000"/>
          <w:rFonts w:ascii="Times New Roman" w:hAnsi="Times New Roman"/>
          <w:sz w:val="24"/>
          <w:vertAlign w:val="baseline"/>
        </w:rPr>
        <w:t xml:space="preserve">.  The Commission has also scheduled a follow-up workshop for </w:t>
      </w:r>
      <w:r>
        <w:rPr>
          <w:color w:val="000000"/>
          <w:rFonts w:ascii="Times New Roman" w:hAnsi="Times New Roman"/>
          <w:sz w:val="24"/>
          <w:vertAlign w:val="baseline"/>
        </w:rPr>
        <w:t xml:space="preserve">TUESDAY, MARCH 26, 1996, AT 2:00 P.M. IN THE EXECUTIVE ROOM OF THE QUALITY INN, 1555 POCATELLO CREEK ROAD, POCATELLO, IDAHO</w:t>
      </w:r>
      <w:r>
        <w:rPr>
          <w:color w:val="000000"/>
          <w:rFonts w:ascii="Times New Roman" w:hAnsi="Times New Roman"/>
          <w:sz w:val="24"/>
          <w:vertAlign w:val="baseline"/>
        </w:rPr>
        <w:t xml:space="preserve">. The Commission Staff and Idaho Power representatives will meet with other interested parties during this workshop to identify and address further  issues raised by Idaho Power’s proposal.  Participants should be prepared to identify issues and present possible resolution of those issues.  Parties are invited to bring to these workshops written proposals outlining issues or changes to the proposed modifications.  The participants will discuss at that time whether further workshops will be necessary or if the matter should immediately proceed to a formal Commission hearing.</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6"/>
          <w:vertAlign w:val="baseline"/>
        </w:rPr>
        <w:t xml:space="preserve">vld/N:IPC-E-95-18.sh3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