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NEW TARIFF PROVISIONS RELATING TO NEW SERVICE ATTACHMENTS AND DISTRIBUTION LINE INSTALLMENTS OR ALTERATIONS.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IPC-E-95-18</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ORAL ARGUMENT</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w:t>
      </w:r>
      <w:r>
        <w:rPr>
          <w:color w:val="000000"/>
          <w:rFonts w:ascii="Times New Roman" w:hAnsi="Times New Roman"/>
          <w:sz w:val="24"/>
          <w:vertAlign w:val="baseline"/>
        </w:rPr>
        <w:t xml:space="preserve">December 8, 1995, Idaho Power Company filed an Application for approval of modifications to its Tariff No. 101, providing for charges for the construction of distribution line installations or alterations.  Idaho Power proposes to shift the cost of new service attachment and distribution line installations or alterations from the system revenue requirement to the new customer requesting the construction.  </w:t>
      </w:r>
      <w:r>
        <w:rPr>
          <w:vertAlign w:val="baseline"/>
        </w:rPr>
      </w:r>
    </w:p>
    <w:p>
      <w:r>
        <w:rPr>
          <w:color w:val="000000"/>
          <w:rFonts w:ascii="Times New Roman" w:hAnsi="Times New Roman"/>
          <w:sz w:val="24"/>
          <w:vertAlign w:val="baseline"/>
        </w:rPr>
        <w:t xml:space="preserve">YOU ARE HEREBY NOTIFIED that on February 12, 1996, the Idaho Building Contractors Association filed a motion with the Commission to dismiss the Application filed by Idaho Power.  The Idaho Building Contractors Association alleges that the grounds for dismissal are that the Application constitutes a collateral attack upon, and is precluded by, Commission Order No. 26216, issued October 20, 1995.  Order No. 26216 was a final Order in Case No. IPC-E-95-11,  </w:t>
      </w:r>
      <w:r>
        <w:rPr>
          <w:color w:val="000000"/>
          <w:rFonts w:ascii="Times New Roman" w:hAnsi="Times New Roman"/>
          <w:sz w:val="24"/>
          <w:vertAlign w:val="baseline"/>
        </w:rPr>
        <w:t xml:space="preserve">In the Matter of the Application of Idaho Power Company for an Accounting Order to Defer and Amortize Extraordinary Costs of Corporate Reorganization and Approval to Modify Amortization Methods for Accumulative Deferred Investment Tax Credits</w:t>
      </w:r>
      <w:r>
        <w:rPr>
          <w:color w:val="000000"/>
          <w:rFonts w:ascii="Times New Roman" w:hAnsi="Times New Roman"/>
          <w:sz w:val="24"/>
          <w:vertAlign w:val="baseline"/>
        </w:rPr>
        <w:t xml:space="preserve">, or more commonly known as the Idaho Power rate stability case.</w:t>
      </w:r>
      <w:r>
        <w:rPr>
          <w:vertAlign w:val="baseline"/>
        </w:rPr>
      </w:r>
    </w:p>
    <w:p>
      <w:r>
        <w:rPr>
          <w:color w:val="000000"/>
          <w:rFonts w:ascii="Times New Roman" w:hAnsi="Times New Roman"/>
          <w:sz w:val="24"/>
          <w:vertAlign w:val="baseline"/>
        </w:rPr>
        <w:t xml:space="preserve">YOU ARE FURTHER NOTIFIED that in the Memorandum in Support of its Motion to Dismiss, the Idaho Building Contractors Association claims that Order No. 26216 authorizes certain accounting treatment for reorganization costs, provides a method for insuring stability of earnings and authorizes a rate moratorium.  Memorandum at 2.  The Idaho Building Contractors Association alleges that Idaho Power’s Application attempts to increase Company revenues and thus is precluded by Order No. 26216.  Memorandum at 9.</w:t>
      </w:r>
      <w:r>
        <w:rPr>
          <w:vertAlign w:val="baseline"/>
        </w:rPr>
      </w:r>
    </w:p>
    <w:p>
      <w:r>
        <w:rPr>
          <w:color w:val="000000"/>
          <w:rFonts w:ascii="Times New Roman" w:hAnsi="Times New Roman"/>
          <w:sz w:val="24"/>
          <w:vertAlign w:val="baseline"/>
        </w:rPr>
        <w:t xml:space="preserve">YOU ARE FURTHER NOTIFIED that oral argument will be heard on the Motion to Dismiss filed by the Idaho Building Contractors Association on </w:t>
      </w:r>
      <w:r>
        <w:rPr>
          <w:color w:val="000000"/>
          <w:rFonts w:ascii="Times New Roman" w:hAnsi="Times New Roman"/>
          <w:sz w:val="24"/>
          <w:vertAlign w:val="baseline"/>
        </w:rPr>
        <w:t xml:space="preserve">MARCH 5, 1996 AT 1:30 P.M. IN THE COMMISSION HEARING ROOM, 472 WEST WASHINGTON STREET,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DATED at Boise, Idaho this day of February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vld/N:IPC-E-95-18.sh2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