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FROM:WELDON STUTZMAN</w:t>
      </w:r>
      <w:r>
        <w:rPr/>
      </w:r>
    </w:p>
    <w:p>
      <w:r>
        <w:rPr>
          <w:color w:val="000000"/>
          <w:rFonts w:ascii="Times New Roman (Bold)  (TT)" w:hAnsi="Times New Roman (Bold)  (TT)"/>
          <w:sz w:val="24"/>
        </w:rPr>
        <w:t xml:space="preserve">TONY JONES</w:t>
      </w:r>
      <w:r>
        <w:rPr/>
      </w:r>
    </w:p>
    <w:p>
      <w:r>
        <w:rPr>
          <w:color w:val="000000"/>
          <w:rFonts w:ascii="Times New Roman (Bold)  (TT)" w:hAnsi="Times New Roman (Bold)  (TT)"/>
          <w:sz w:val="24"/>
        </w:rPr>
        <w:t xml:space="preserve">BEV BARKER</w:t>
      </w:r>
      <w:r>
        <w:rPr/>
      </w:r>
    </w:p>
    <w:p>
      <w:r>
        <w:rPr>
          <w:color w:val="000000"/>
          <w:rFonts w:ascii="Times New Roman (Bold)  (TT)" w:hAnsi="Times New Roman (Bold)  (TT)"/>
          <w:sz w:val="24"/>
        </w:rPr>
        <w:t xml:space="preserve">KATHY STOCKTON</w:t>
      </w:r>
      <w:r>
        <w:rPr/>
      </w:r>
    </w:p>
    <w:p>
      <w:r>
        <w:rPr>
          <w:color w:val="000000"/>
          <w:rFonts w:ascii="Times New Roman (Bold)  (TT)" w:hAnsi="Times New Roman (Bold)  (TT)"/>
          <w:sz w:val="24"/>
        </w:rPr>
        <w:t xml:space="preserve">RICK STERLING</w:t>
      </w:r>
      <w:r>
        <w:rPr/>
      </w:r>
    </w:p>
    <w:p>
      <w:r>
        <w:rPr/>
      </w:r>
    </w:p>
    <w:p>
      <w:r>
        <w:rPr>
          <w:color w:val="000000"/>
          <w:rFonts w:ascii="Times New Roman (Bold)  (TT)" w:hAnsi="Times New Roman (Bold)  (TT)"/>
          <w:sz w:val="24"/>
        </w:rPr>
        <w:t xml:space="preserve">DATE:DECEMBER 27, 1995</w:t>
      </w:r>
      <w:r>
        <w:rPr/>
      </w:r>
    </w:p>
    <w:p>
      <w:r>
        <w:rPr/>
      </w:r>
    </w:p>
    <w:p>
      <w:r>
        <w:rPr>
          <w:color w:val="000000"/>
          <w:rFonts w:ascii="Times New Roman (Bold)  (TT)" w:hAnsi="Times New Roman (Bold)  (TT)"/>
          <w:sz w:val="24"/>
        </w:rPr>
        <w:t xml:space="preserve">RE:CASE NO. IPC-E-95-18</w:t>
      </w:r>
      <w:r>
        <w:rPr/>
      </w:r>
    </w:p>
    <w:p>
      <w:r>
        <w:rPr>
          <w:color w:val="000000"/>
          <w:rFonts w:ascii="Times New Roman (Bold)  (TT)" w:hAnsi="Times New Roman (Bold)  (TT)"/>
          <w:sz w:val="24"/>
        </w:rPr>
        <w:t xml:space="preserve">IDAHO POWER TARIFF ADVICE, RULE H; PROPOSAL TO MODIFY TARIFF TO INCREASE CHARGES TO NEW CUSTOMERS OR DEVELOPERS</w:t>
      </w:r>
      <w:r>
        <w:rPr/>
      </w:r>
    </w:p>
    <w:p>
      <w:r>
        <w:rPr/>
      </w:r>
    </w:p>
    <w:p>
      <w:r>
        <w:rPr/>
      </w:r>
    </w:p>
    <w:p>
      <w:r>
        <w:rPr>
          <w:color w:val="000000"/>
          <w:rFonts w:ascii="Times New Roman  (TT)" w:hAnsi="Times New Roman  (TT)"/>
          <w:sz w:val="24"/>
        </w:rPr>
        <w:t xml:space="preserve">On December 8, 1995, Idaho Power Company filed an Application for approval of modifications to its Tariff No. 101, Rule H, providing for charges for the construction of distribution line installations or alterations.  Idaho Power proposes to shift the cost for new service attachments and distribution line installations or alterations from the system revenue requirement to the new customer requesting the construction.  The major proposed changes to the existing Rule H procedures include the following:</w:t>
      </w:r>
      <w:r>
        <w:rPr/>
      </w:r>
    </w:p>
    <w:p>
      <w:r>
        <w:rPr>
          <w:color w:val="000000"/>
          <w:rFonts w:ascii="Times New Roman  (TT)" w:hAnsi="Times New Roman  (TT)"/>
          <w:sz w:val="24"/>
        </w:rPr>
        <w:t xml:space="preserve">1.extension allowances are discontinued;</w:t>
      </w:r>
      <w:r>
        <w:rPr/>
      </w:r>
    </w:p>
    <w:p>
      <w:r>
        <w:rPr/>
      </w:r>
    </w:p>
    <w:p>
      <w:r>
        <w:rPr>
          <w:color w:val="000000"/>
          <w:rFonts w:ascii="Times New Roman  (TT)" w:hAnsi="Times New Roman  (TT)"/>
          <w:sz w:val="24"/>
        </w:rPr>
        <w:t xml:space="preserve">2.a new system of refundable and non-refundable customer charges is established which include a:</w:t>
      </w:r>
      <w:r>
        <w:rPr/>
      </w:r>
    </w:p>
    <w:p>
      <w:r>
        <w:rPr/>
      </w:r>
    </w:p>
    <w:p>
      <w:r>
        <w:rPr>
          <w:color w:val="000000"/>
          <w:rFonts w:ascii="Times New Roman  (TT)" w:hAnsi="Times New Roman  (TT)"/>
          <w:sz w:val="24"/>
        </w:rPr>
        <w:t xml:space="preserve">●</w:t>
      </w:r>
      <w:r>
        <w:rPr>
          <w:color w:val="000000"/>
          <w:rFonts w:ascii="Times New Roman  (TT)" w:hAnsi="Times New Roman  (TT)"/>
          <w:sz w:val="24"/>
        </w:rPr>
        <w:t xml:space="preserve">non-refundable</w:t>
      </w:r>
      <w:r>
        <w:rPr>
          <w:color w:val="000000"/>
          <w:rFonts w:ascii="Times New Roman  (TT)" w:hAnsi="Times New Roman  (TT)"/>
          <w:sz w:val="24"/>
        </w:rPr>
        <w:t xml:space="preserve"> Service Attachment Charge</w:t>
      </w:r>
      <w:r>
        <w:rPr/>
      </w:r>
    </w:p>
    <w:p>
      <w:r>
        <w:rPr/>
      </w:r>
    </w:p>
    <w:p>
      <w:r>
        <w:rPr>
          <w:color w:val="000000"/>
          <w:rFonts w:ascii="Times New Roman  (TT)" w:hAnsi="Times New Roman  (TT)"/>
          <w:sz w:val="24"/>
        </w:rPr>
        <w:t xml:space="preserve">●</w:t>
      </w:r>
      <w:r>
        <w:rPr>
          <w:color w:val="000000"/>
          <w:rFonts w:ascii="Times New Roman  (TT)" w:hAnsi="Times New Roman  (TT)"/>
          <w:sz w:val="24"/>
        </w:rPr>
        <w:t xml:space="preserve">non-refundable</w:t>
      </w:r>
      <w:r>
        <w:rPr>
          <w:color w:val="000000"/>
          <w:rFonts w:ascii="Times New Roman  (TT)" w:hAnsi="Times New Roman  (TT)"/>
          <w:sz w:val="24"/>
        </w:rPr>
        <w:t xml:space="preserve"> Base Installation Charge</w:t>
      </w:r>
      <w:r>
        <w:rPr/>
      </w:r>
    </w:p>
    <w:p>
      <w:r>
        <w:rPr/>
      </w:r>
    </w:p>
    <w:p>
      <w:r>
        <w:rPr>
          <w:color w:val="000000"/>
          <w:rFonts w:ascii="Times New Roman  (TT)" w:hAnsi="Times New Roman  (TT)"/>
          <w:sz w:val="24"/>
        </w:rPr>
        <w:t xml:space="preserve">●refundable Supplementary Installation Charge </w:t>
      </w:r>
      <w:r>
        <w:rPr/>
      </w:r>
    </w:p>
    <w:p>
      <w:r>
        <w:rPr/>
      </w:r>
    </w:p>
    <w:p>
      <w:r>
        <w:rPr>
          <w:color w:val="000000"/>
          <w:rFonts w:ascii="Times New Roman  (TT)" w:hAnsi="Times New Roman  (TT)"/>
          <w:sz w:val="24"/>
        </w:rPr>
        <w:t xml:space="preserve">●</w:t>
      </w:r>
      <w:r>
        <w:rPr>
          <w:color w:val="000000"/>
          <w:rFonts w:ascii="Times New Roman  (TT)" w:hAnsi="Times New Roman  (TT)"/>
          <w:sz w:val="24"/>
        </w:rPr>
        <w:t xml:space="preserve">non-refundable</w:t>
      </w:r>
      <w:r>
        <w:rPr>
          <w:color w:val="000000"/>
          <w:rFonts w:ascii="Times New Roman  (TT)" w:hAnsi="Times New Roman  (TT)"/>
          <w:sz w:val="24"/>
        </w:rPr>
        <w:t xml:space="preserve"> Vested Interest Charge</w:t>
      </w:r>
      <w:r>
        <w:rPr/>
      </w:r>
    </w:p>
    <w:p>
      <w:r>
        <w:rPr/>
      </w:r>
    </w:p>
    <w:p>
      <w:r>
        <w:rPr>
          <w:color w:val="000000"/>
          <w:rFonts w:ascii="Times New Roman  (TT)" w:hAnsi="Times New Roman  (TT)"/>
          <w:sz w:val="24"/>
        </w:rPr>
        <w:t xml:space="preserve">●miscellaneous </w:t>
      </w:r>
      <w:r>
        <w:rPr>
          <w:color w:val="000000"/>
          <w:rFonts w:ascii="Times New Roman  (TT)" w:hAnsi="Times New Roman  (TT)"/>
          <w:sz w:val="24"/>
        </w:rPr>
        <w:t xml:space="preserve">non-refundable</w:t>
      </w:r>
      <w:r>
        <w:rPr>
          <w:color w:val="000000"/>
          <w:rFonts w:ascii="Times New Roman  (TT)" w:hAnsi="Times New Roman  (TT)"/>
          <w:sz w:val="24"/>
        </w:rPr>
        <w:t xml:space="preserve"> charges </w:t>
      </w:r>
      <w:r>
        <w:rPr/>
      </w:r>
    </w:p>
    <w:p>
      <w:r>
        <w:rPr/>
      </w:r>
    </w:p>
    <w:p>
      <w:r>
        <w:rPr>
          <w:color w:val="000000"/>
          <w:rFonts w:ascii="Times New Roman  (TT)" w:hAnsi="Times New Roman  (TT)"/>
          <w:sz w:val="24"/>
        </w:rPr>
        <w:t xml:space="preserve">●subdivisions and multiple tenant project charges are </w:t>
      </w:r>
      <w:r>
        <w:rPr>
          <w:color w:val="000000"/>
          <w:rFonts w:ascii="Times New Roman  (TT)" w:hAnsi="Times New Roman  (TT)"/>
          <w:sz w:val="24"/>
        </w:rPr>
        <w:t xml:space="preserve">non-refundable</w:t>
      </w:r>
      <w:r>
        <w:rPr>
          <w:color w:val="000000"/>
          <w:rFonts w:ascii="Times New Roman  (TT)" w:hAnsi="Times New Roman  (TT)"/>
          <w:sz w:val="24"/>
        </w:rPr>
        <w:t xml:space="preserve"> except for charges resulting from facilities outside the subdivision or multiple tenant project.</w:t>
      </w:r>
      <w:r>
        <w:rPr/>
      </w:r>
    </w:p>
    <w:p>
      <w:r>
        <w:rPr/>
      </w:r>
    </w:p>
    <w:p>
      <w:r>
        <w:rPr>
          <w:color w:val="000000"/>
          <w:rFonts w:ascii="Times New Roman  (TT)" w:hAnsi="Times New Roman  (TT)"/>
          <w:sz w:val="24"/>
        </w:rPr>
        <w:t xml:space="preserve">The proposed new Rule H would require contributions from customers for new service attachments and/or distribution line installations or alterations.  For example, new residential customers would be required to pay a non-refundable “Service Attachment Charge” ranging from $120-735 and a non-refundable “Base Installation Charge” of $1500, in addition to any applicable “Vested Interest Charges” (non-refundable) and “Supplementary Installation Charges” (refundable).  </w:t>
      </w:r>
      <w:r>
        <w:rPr/>
      </w:r>
    </w:p>
    <w:p>
      <w:r>
        <w:rPr>
          <w:color w:val="000000"/>
          <w:rFonts w:ascii="Times New Roman  (TT)" w:hAnsi="Times New Roman  (TT)"/>
          <w:sz w:val="24"/>
        </w:rPr>
        <w:t xml:space="preserve">Idaho Power suggests the Commission issue a notice of the proposed tariff, including a scheduled workshop to determine whether the Company, Staff, and other interested parties can agree to modifications to the Rule H tariff.  It is not necessary to suspend the tariff because it does not contain an effective date.</w:t>
      </w:r>
      <w:r>
        <w:rPr/>
      </w:r>
    </w:p>
    <w:p>
      <w:r>
        <w:rPr>
          <w:color w:val="000000"/>
          <w:rFonts w:ascii="Times New Roman  (TT)" w:hAnsi="Times New Roman  (TT)"/>
          <w:sz w:val="24"/>
        </w:rPr>
        <w:t xml:space="preserve">Staff agrees with Idaho Power’s proposal for processing its Application.  Thus, Staff recommends issuing a notice of the tariff filing, including a scheduled workshop for January 23, 1996 at 1:30 p.m.  Staff is willing to meet with the Company and other interested parties during the workshop session in January to identify and address issues raised by Idaho Power’s proposal.  To the extent possible, workshop participants will seek to resolve contested issues.</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the Commission issue a notice of the proposed tariff filing, including a workshop in January to determine whether the parties can identify and resolve any differences in the proposed tariff?</w:t>
      </w:r>
      <w:r>
        <w:rPr/>
      </w:r>
    </w:p>
    <w:p>
      <w:r>
        <w:rPr/>
      </w:r>
    </w:p>
    <w:p>
      <w:r>
        <w:rPr/>
      </w:r>
    </w:p>
    <w:p>
      <w:r>
        <w:rPr>
          <w:color w:val="000000"/>
          <w:rFonts w:ascii="Times New Roman  (TT)" w:hAnsi="Times New Roman  (TT)"/>
          <w:sz w:val="24"/>
        </w:rPr>
        <w:t xml:space="preserve">Weldon Stutzman</w:t>
      </w:r>
      <w:r>
        <w:rPr/>
      </w:r>
    </w:p>
    <w:p>
      <w:r>
        <w:rPr/>
      </w:r>
    </w:p>
    <w:p>
      <w:r>
        <w:rPr>
          <w:color w:val="000000"/>
          <w:rFonts w:ascii="Times New Roman  (TT)" w:hAnsi="Times New Roman  (TT)"/>
          <w:sz w:val="16"/>
        </w:rPr>
        <w:t xml:space="preserve">vld/M:IPC-E-95-18.ws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