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
    </w:p>
    <w:p>
      <w:r>
        <w:rPr/>
      </w:r>
    </w:p>
    <w:p>
      <w:r>
        <w:rPr/>
      </w:r>
    </w:p>
    <w:p>
      <w:r>
        <w:rPr/>
      </w:r>
    </w:p>
    <w:p>
      <w:r>
        <w:rPr/>
      </w:r>
    </w:p>
    <w:p>
      <w:r>
        <w:rPr/>
      </w:r>
    </w:p>
    <w:p>
      <w:r>
        <w:rPr/>
      </w:r>
    </w:p>
    <w:p>
      <w:r>
        <w:rPr>
          <w:color w:val="000000"/>
          <w:rFonts w:ascii="Times New Roman" w:hAnsi="Times New Roman"/>
          <w:sz w:val="24"/>
        </w:rPr>
        <w:t xml:space="preserve">March 13, 1996</w:t>
      </w:r>
      <w:r>
        <w:rPr/>
      </w:r>
    </w:p>
    <w:p>
      <w:r>
        <w:rPr/>
      </w:r>
    </w:p>
    <w:p>
      <w:r>
        <w:rPr/>
      </w:r>
    </w:p>
    <w:p>
      <w:r>
        <w:rPr/>
      </w:r>
    </w:p>
    <w:p>
      <w:r>
        <w:rPr>
          <w:color w:val="000000"/>
          <w:rFonts w:ascii="Times New Roman" w:hAnsi="Times New Roman"/>
          <w:sz w:val="24"/>
        </w:rPr>
        <w:t xml:space="preserve">To:Parties of Records and Interested Persons</w:t>
      </w:r>
      <w:r>
        <w:rPr/>
      </w:r>
    </w:p>
    <w:p>
      <w:r>
        <w:rPr/>
      </w:r>
    </w:p>
    <w:p>
      <w:r>
        <w:rPr>
          <w:color w:val="000000"/>
          <w:rFonts w:ascii="Times New Roman" w:hAnsi="Times New Roman"/>
          <w:sz w:val="24"/>
        </w:rPr>
        <w:t xml:space="preserve">Re:Staff’s Comments in Case No. IPC-E-95-18</w:t>
      </w:r>
      <w:r>
        <w:rPr/>
      </w:r>
    </w:p>
    <w:p>
      <w:r>
        <w:rPr/>
      </w:r>
    </w:p>
    <w:p>
      <w:r>
        <w:rPr/>
      </w:r>
    </w:p>
    <w:p>
      <w:r>
        <w:rPr>
          <w:color w:val="000000"/>
          <w:rFonts w:ascii="Times New Roman" w:hAnsi="Times New Roman"/>
          <w:sz w:val="24"/>
        </w:rPr>
        <w:t xml:space="preserve">Enclosed are Commission Staff’s comments on Idaho Power’s proposed new tariff provisions relating to new service attachments and distribution line installations or alterations in Case No. IPC-E-95-18.  Please review the comments before the next scheduled workshops on March 19 in Boise and March 26 in Pocatello.  The Staff recommendations are being distributed in advance of the workshops so all parties can review and be prepared to discuss them at the workshops.</w:t>
      </w:r>
      <w:r>
        <w:rPr/>
      </w:r>
    </w:p>
    <w:p>
      <w:r>
        <w:rPr/>
      </w:r>
    </w:p>
    <w:p>
      <w:r>
        <w:rPr>
          <w:color w:val="000000"/>
          <w:rFonts w:ascii="Times New Roman" w:hAnsi="Times New Roman"/>
          <w:sz w:val="24"/>
        </w:rPr>
        <w:t xml:space="preserve">Sincerely,</w:t>
      </w:r>
      <w:r>
        <w:rPr/>
      </w:r>
    </w:p>
    <w:p>
      <w:r>
        <w:rPr/>
      </w:r>
    </w:p>
    <w:p>
      <w:r>
        <w:rPr/>
      </w:r>
    </w:p>
    <w:p>
      <w:r>
        <w:rPr/>
      </w:r>
    </w:p>
    <w:p>
      <w:r>
        <w:rPr>
          <w:color w:val="000000"/>
          <w:rFonts w:ascii="Times New Roman" w:hAnsi="Times New Roman"/>
          <w:sz w:val="24"/>
        </w:rPr>
        <w:t xml:space="preserve">Susan E. Hamlin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Enclosure</w:t>
      </w:r>
      <w:r>
        <w:rPr/>
      </w:r>
    </w:p>
    <w:p>
      <w:r>
        <w:rPr/>
      </w:r>
    </w:p>
    <w:p>
      <w:r>
        <w:rPr>
          <w:color w:val="000000"/>
          <w:rFonts w:ascii="Times New Roman" w:hAnsi="Times New Roman"/>
          <w:sz w:val="18"/>
        </w:rPr>
        <w:t xml:space="preserve">bls/L-ipce9518.sh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