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 TONA CLARK</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DATE:August 20, 1996</w:t>
      </w:r>
      <w:r>
        <w:rPr/>
      </w:r>
    </w:p>
    <w:p>
      <w:r>
        <w:rPr/>
      </w:r>
    </w:p>
    <w:p>
      <w:r>
        <w:rPr>
          <w:color w:val="000000"/>
          <w:rFonts w:ascii="Times New Roman" w:hAnsi="Times New Roman"/>
          <w:sz w:val="24"/>
        </w:rPr>
        <w:t xml:space="preserve">RE:PERCENT OF STAKEHOLDER—LINE EXTENSION CASE</w:t>
      </w:r>
      <w:r>
        <w:rPr/>
      </w:r>
    </w:p>
    <w:p>
      <w:r>
        <w:rPr/>
      </w:r>
    </w:p>
    <w:p>
      <w:r>
        <w:rPr/>
      </w:r>
    </w:p>
    <w:p>
      <w:r>
        <w:rPr>
          <w:color w:val="000000"/>
          <w:rFonts w:ascii="Times New Roman" w:hAnsi="Times New Roman"/>
          <w:sz w:val="24"/>
        </w:rPr>
        <w:t xml:space="preserve">I am enclosing a copy of the sign-in sheet for the Pocatello workshop held March 26, 1996, for the line extension case.  You will notice that other than the Company personnel, most of the attendees are developers or real estate types.  My impression was that most were members of the Idaho Builder and Contractors Association of Southeast Idaho.</w:t>
      </w:r>
      <w:r>
        <w:rPr/>
      </w:r>
    </w:p>
    <w:p>
      <w:r>
        <w:rPr>
          <w:color w:val="000000"/>
          <w:rFonts w:ascii="Times New Roman" w:hAnsi="Times New Roman"/>
          <w:sz w:val="24"/>
        </w:rPr>
        <w:t xml:space="preserve">I do not have the sign-in sheets for three workshops held in Boise, as I think Dave Schunke collected them.  However, like the Pocatello workshop, the majority of the attendees were builders or developers and associated with the Idaho Builders and Contractors Association.  The attendance was much greater at the Boise workshops.</w:t>
      </w:r>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vld/M:%stakeh.sh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