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2"/>
        </w:rPr>
        <w:t xml:space="preserve">DECISION MEMORANDUM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TO:COMMISSIONER NELSON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COMMISSIONER SMITH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COMMISSIONER HANSEN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MYRNA WALTERS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TONYA CLARK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DON HOWELL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STEPHANIE MILLER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DAVID SCHUNKE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RICK STERLING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GARY RICHARDSON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FROM:SCOTT WOODBURY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DATE:JUNE 14, 996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RE:CASE NO. IPC-E-96-12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BLACK CANYON NO. 3 HYDRO PROJECT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FIRST AMENDMENT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The attached proposed Minute Entry is tendered in lieu of a more detailed decision memorandum.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The Commission is advised that a similar amendment was approved for the Geo-Bon II Hydro Project, Reference Case No. IPC-E-94-14, Minute Entry (attached), and for the Lowline II hydroelectric facility, Reference Case No. IPC-E-96-8, Minute Entry (attached).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Staff recommends that the amendment be approved by Minute Entry.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                           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Scott D. Woodbury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bls/M-ipce9612.sw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