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INCLUDE IN ITS POWER COST ADJUST­MENT COMPUTATIONS THE FIRM POWER PURCHASE FROM ARIZONA PUBLIC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IPC-E-96-18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26641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9, 1996, the Commission Staff filed a Motion and Amended Motion for an Extension of Time in which to file comments in response to Idaho Power Company’s Application filed in this matter on August 23, 1996.  The original comment deadline established by the Notice of Application/Notice of Modified Procedure issued in this case was Thursday, October 10, 1996.  Staff states that it needs the additional time to complete its analysis and that Idaho Power has no objection to the Motion.</w:t>
      </w:r>
      <w:r>
        <w:rPr>
          <w:vertAlign w:val="baseline"/>
        </w:rPr>
      </w:r>
    </w:p>
    <w:p>
      <w:r>
        <w:rPr>
          <w:color w:val="000000"/>
          <w:rFonts w:ascii="Times New Roman" w:hAnsi="Times New Roman"/>
          <w:sz w:val="24"/>
          <w:vertAlign w:val="baseline"/>
        </w:rPr>
        <w:t xml:space="preserve">Finding good cause therefore and that no party would be prejudiced by Staff’s request, the Motion is hereby granted.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of the Commission Staff to extend the comment deadline in this case to October 17, 1996, is granted.  All parties shall have until that date to submit comments.</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vld/O:IPC-E-96-18.bp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9,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