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THAT CERTAIN RISK MANAGEMENT TRANSACTIONS ARE NOT SECURITIES WHICH ARE SUBJECT TO TITLE 61, CHAPTER 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9, 1996, the Idaho Power Company (Idaho Power; Company) petitioned the Commission for a Declaratory Order determining that electric futures contracts or other types of risk management instruments; e.g., option contracts, forward contracts, swap agreements, or other forms of derivatives are not security issuances subject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Chapter 9.</w:t>
      </w:r>
      <w:r>
        <w:rPr>
          <w:vertAlign w:val="baseline"/>
        </w:rPr>
      </w:r>
    </w:p>
    <w:p>
      <w:r>
        <w:rPr>
          <w:color w:val="000000"/>
          <w:rFonts w:ascii="Times New Roman" w:hAnsi="Times New Roman"/>
          <w:sz w:val="24"/>
          <w:vertAlign w:val="baseline"/>
        </w:rPr>
        <w:t xml:space="preserve">In its Petition, Idaho Power states that it is preparing to become involved in risk management techniques by engaging in electricity futures contracts and other types of risk management instruments such as those listed above.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provides that an electric utility must receive authorization from the Commission and pay certain fees to the Commission for the issuance of securities.  The Company seeks a declaratory ruling from the Commission that electricity futures contracts or other types of risk management instruments as listed above are not securities under those provisions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SECRETARYLARRY RIPLEY</w:t>
      </w:r>
      <w:r>
        <w:rPr>
          <w:vertAlign w:val="baseline"/>
        </w:rPr>
      </w:r>
    </w:p>
    <w:p>
      <w:r>
        <w:rPr>
          <w:color w:val="000000"/>
          <w:rFonts w:ascii="Times New Roman" w:hAnsi="Times New Roman"/>
          <w:sz w:val="24"/>
          <w:vertAlign w:val="baseline"/>
        </w:rPr>
        <w:t xml:space="preserve">IDAHO PUBLIC UTILITIES COMMISSIONPATRICK A. HARRINGTON</w:t>
      </w:r>
      <w:r>
        <w:rPr>
          <w:vertAlign w:val="baseline"/>
        </w:rPr>
      </w:r>
    </w:p>
    <w:p>
      <w:r>
        <w:rPr>
          <w:color w:val="000000"/>
          <w:rFonts w:ascii="Times New Roman" w:hAnsi="Times New Roman"/>
          <w:sz w:val="24"/>
          <w:vertAlign w:val="baseline"/>
        </w:rPr>
        <w:t xml:space="preserve">PO BOX 83720IDAHO POWER COMPANY</w:t>
      </w:r>
      <w:r>
        <w:rPr>
          <w:vertAlign w:val="baseline"/>
        </w:rPr>
      </w:r>
    </w:p>
    <w:p>
      <w:r>
        <w:rPr>
          <w:color w:val="000000"/>
          <w:rFonts w:ascii="Times New Roman" w:hAnsi="Times New Roman"/>
          <w:sz w:val="24"/>
          <w:vertAlign w:val="baseline"/>
        </w:rPr>
        <w:t xml:space="preserve">BOISE, IDAHO  83720-0074PO BOX 70</w:t>
      </w:r>
      <w:r>
        <w:rPr>
          <w:vertAlign w:val="baseline"/>
        </w:rPr>
      </w:r>
    </w:p>
    <w:p>
      <w:r>
        <w:rPr>
          <w:color w:val="000000"/>
          <w:rFonts w:ascii="Times New Roman" w:hAnsi="Times New Roman"/>
          <w:sz w:val="24"/>
          <w:vertAlign w:val="baseline"/>
        </w:rPr>
        <w:t xml:space="preserve">BOISE, IDAHO 83707</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vld/N:IPC-E-96-19.bp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