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DISCONTINUE ITS INDUSTRIAL CONSERVATION PROGRAM FOR SCHEDULE 19 CUSTOMERS AND SPECIAL CONTRACT CUSTOMERS.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IPC-E-96-22</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November 1, 1996, the Idaho Power Company (Idaho Power; Company) filed an Application for authority to discontinue its Partners in Industrial Efficiency (PIE) conservation program.  The PIE program was implemented on June 6, 1991, when the Commission issued Order No. 23724 approving Idaho Power’s Application.  Originally, the program was available only to customers taking service under Schedules 18 and 19.  It was subsequently amended to include the Company’s special contract customers.</w:t>
      </w:r>
      <w:r>
        <w:rPr>
          <w:vertAlign w:val="baseline"/>
        </w:rPr>
      </w:r>
    </w:p>
    <w:p>
      <w:r>
        <w:rPr>
          <w:color w:val="000000"/>
          <w:rFonts w:ascii="Times New Roman" w:hAnsi="Times New Roman"/>
          <w:sz w:val="24"/>
          <w:vertAlign w:val="baseline"/>
        </w:rPr>
        <w:t xml:space="preserve">According to Idaho Power’s Application in this case, some of the Company’s large industrial and non industrial customers have commented that programs of this type should be discontinued because they add to deferred costs and, therefore, increase the cost of power over time.  The Company contends that its industrial customers are primarily interested in the lowest possible rates and that any costs included in those rates should be examined in light of the events which are occurring on a national level, i.e., an increasingly competitive electric industry.</w:t>
      </w:r>
      <w:r>
        <w:rPr>
          <w:vertAlign w:val="baseline"/>
        </w:rPr>
      </w:r>
    </w:p>
    <w:p>
      <w:r>
        <w:rPr>
          <w:color w:val="000000"/>
          <w:rFonts w:ascii="Times New Roman" w:hAnsi="Times New Roman"/>
          <w:sz w:val="24"/>
          <w:vertAlign w:val="baseline"/>
        </w:rPr>
        <w:t xml:space="preserve">According to the Company, its current PIE program involves the payment of grants to partially cover the costs of installing energy efficient equipment with recovery of the costs occurring over an extended period of time.  These payments are deferred for future recovery and classified as regulatory assets.  The Company argues that they are included in the category of potentially stranded assets if deregulation of the generation function of regulated electric utilities were to occur.</w:t>
      </w:r>
      <w:r>
        <w:rPr>
          <w:vertAlign w:val="baseline"/>
        </w:rPr>
      </w:r>
    </w:p>
    <w:p>
      <w:r>
        <w:rPr>
          <w:color w:val="000000"/>
          <w:rFonts w:ascii="Times New Roman" w:hAnsi="Times New Roman"/>
          <w:sz w:val="24"/>
          <w:vertAlign w:val="baseline"/>
        </w:rPr>
        <w:t xml:space="preserve">Idaho Power further contends that changes are occurring in the market place that lessen the need for the PIE program.  Several of the technologies funded through PIE, Idaho Power contends, are now becoming commonly used by the Company’s industrial customers including efficient lighting measures, variable speed drives and more efficient refrigeration technologies.</w:t>
      </w:r>
      <w:r>
        <w:rPr>
          <w:vertAlign w:val="baseline"/>
        </w:rPr>
      </w:r>
    </w:p>
    <w:p>
      <w:r>
        <w:rPr>
          <w:color w:val="000000"/>
          <w:rFonts w:ascii="Times New Roman" w:hAnsi="Times New Roman"/>
          <w:sz w:val="24"/>
          <w:vertAlign w:val="baseline"/>
        </w:rPr>
        <w:t xml:space="preserve">Idaho Power concludes that in light of comments from the Company’s large customers and to avoid issues of future recovery of DSM expenditures, and based upon changing market conditions, it is in the public interest for the Commission to allow the Company to discontinue the PIE program.  Idaho Power requests that this matter be handled under Modified Procedure.</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IPC-E-96-22</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w:t>
      </w:r>
      <w:r>
        <w:rPr>
          <w:color w:val="000000"/>
          <w:rFonts w:ascii="Times New Roman" w:hAnsi="Times New Roman"/>
          <w:sz w:val="24"/>
          <w:vertAlign w:val="baseline"/>
        </w:rPr>
        <w:t xml:space="preserve">IPC-E-96-22</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LARRY D.  RIPLEY</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SENIOR ATTORNEY</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IDAHO POWER COMPANY</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PO BOX 70</w:t>
      </w:r>
      <w:r>
        <w:rPr>
          <w:vertAlign w:val="baseline"/>
        </w:rPr>
      </w:r>
    </w:p>
    <w:p>
      <w:r>
        <w:rPr>
          <w:color w:val="000000"/>
          <w:rFonts w:ascii="Times New Roman" w:hAnsi="Times New Roman"/>
          <w:sz w:val="20"/>
          <w:vertAlign w:val="baseline"/>
        </w:rPr>
        <w:t xml:space="preserve">BOISE, ID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JOHN R.  GALE, MANAGER</w:t>
      </w:r>
      <w:r>
        <w:rPr>
          <w:vertAlign w:val="baseline"/>
        </w:rPr>
      </w:r>
    </w:p>
    <w:p>
      <w:r>
        <w:rPr>
          <w:color w:val="000000"/>
          <w:rFonts w:ascii="Times New Roman" w:hAnsi="Times New Roman"/>
          <w:sz w:val="20"/>
          <w:vertAlign w:val="baseline"/>
        </w:rPr>
        <w:t xml:space="preserve">PRICING &amp; REGULATORY SERVICES</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IDAHO POWER COMPANY</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PO BOX 70</w:t>
      </w:r>
      <w:r>
        <w:rPr>
          <w:vertAlign w:val="baseline"/>
        </w:rPr>
      </w:r>
    </w:p>
    <w:p>
      <w:r>
        <w:rPr>
          <w:color w:val="000000"/>
          <w:rFonts w:ascii="Times New Roman" w:hAnsi="Times New Roman"/>
          <w:sz w:val="20"/>
          <w:vertAlign w:val="baseline"/>
        </w:rPr>
        <w:t xml:space="preserve">BOISE, ID 83707</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IPC-E-96-22</w:t>
      </w:r>
      <w:r>
        <w:rPr>
          <w:color w:val="000000"/>
          <w:rFonts w:ascii="Times New Roman" w:hAnsi="Times New Roman"/>
          <w:sz w:val="24"/>
          <w:vertAlign w:val="baseline"/>
        </w:rPr>
        <w:t xml:space="preserve"> can be reviewed at the Commission’s office and at the Idaho offices of Idaho Power</w:t>
      </w:r>
      <w:r>
        <w:rPr>
          <w:color w:val="000000"/>
          <w:rFonts w:ascii="Times New Roman" w:hAnsi="Times New Roman"/>
          <w:sz w:val="24"/>
          <w:vertAlign w:val="baseline"/>
        </w:rPr>
        <w:t xml:space="preserve"> during regular business hours.</w:t>
      </w:r>
      <w:r>
        <w:rPr>
          <w:vertAlign w:val="baseline"/>
        </w:rPr>
      </w:r>
    </w:p>
    <w:p>
      <w:r>
        <w:rPr>
          <w:color w:val="000000"/>
          <w:rFonts w:ascii="Times New Roman" w:hAnsi="Times New Roman"/>
          <w:sz w:val="24"/>
          <w:vertAlign w:val="baseline"/>
        </w:rPr>
        <w:t xml:space="preserve">DATED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16"/>
          <w:vertAlign w:val="baseline"/>
        </w:rPr>
        <w:t xml:space="preserve">vld/N:IPC-E-96-22.bp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