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IDAHO POWER COMPANY FOR A DECLAR­ATORY ORDER DETERMINING THE JURIS­DICTION OF THE COMMISSION OVER THE LEASING OF FIBER OPTIC AND METALIC CONDUCTOR CABLES.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February 20, 1997, the Idaho Power Company (Idaho Power; Company) petitioned the Commission, pursuant to Rule 101 of the Commission’s Rules of Procedure, IDAPA 31.01.01, for a Declaratory Order determining that the leasing of “dark” optical fibers and/or “dead” metallic conductors in cable owned by Idaho Power does not constitute the providing of telecommunication services subject to the provisions of the Telecommunications Act of 1988 contained in Title 62, Chapter 6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 more detailed discussion of the Company’s Petition can be found in the Notice of Application issued by the Commission on March 13, 1997, or in the Petition itself which is available for inspection at the offices of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472 West Washington Street, Boise, Idaho, during normal business hours.</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SECRETARYLARRY D. RIPLEY</w:t>
      </w:r>
      <w:r>
        <w:rPr>
          <w:vertAlign w:val="baseline"/>
        </w:rPr>
      </w:r>
    </w:p>
    <w:p>
      <w:r>
        <w:rPr>
          <w:color w:val="000000"/>
          <w:rFonts w:ascii="NewCenturySchlbk" w:hAnsi="NewCenturySchlbk"/>
          <w:sz w:val="20"/>
          <w:vertAlign w:val="baseline"/>
        </w:rPr>
        <w:t xml:space="preserve">IDAHO PUBLIC UTILITIES COMMISSIONNATHAN F. GARDINER</w:t>
      </w:r>
      <w:r>
        <w:rPr>
          <w:vertAlign w:val="baseline"/>
        </w:rPr>
      </w:r>
    </w:p>
    <w:p>
      <w:r>
        <w:rPr>
          <w:color w:val="000000"/>
          <w:rFonts w:ascii="NewCenturySchlbk" w:hAnsi="NewCenturySchlbk"/>
          <w:sz w:val="20"/>
          <w:vertAlign w:val="baseline"/>
        </w:rPr>
        <w:t xml:space="preserve">PO BOX 83720IDAHO POWER COMPANY</w:t>
      </w:r>
      <w:r>
        <w:rPr>
          <w:vertAlign w:val="baseline"/>
        </w:rPr>
      </w:r>
    </w:p>
    <w:p>
      <w:r>
        <w:rPr>
          <w:color w:val="000000"/>
          <w:rFonts w:ascii="NewCenturySchlbk" w:hAnsi="NewCenturySchlbk"/>
          <w:sz w:val="20"/>
          <w:vertAlign w:val="baseline"/>
        </w:rPr>
        <w:t xml:space="preserve">BOISE, IDAHO  83720-0074PO BOX 70</w:t>
      </w:r>
      <w:r>
        <w:rPr>
          <w:vertAlign w:val="baseline"/>
        </w:rPr>
      </w:r>
    </w:p>
    <w:p>
      <w:r>
        <w:rPr>
          <w:color w:val="000000"/>
          <w:rFonts w:ascii="NewCenturySchlbk" w:hAnsi="NewCenturySchlbk"/>
          <w:sz w:val="20"/>
          <w:vertAlign w:val="baseline"/>
        </w:rPr>
        <w:t xml:space="preserve">BOISE, ID 83707</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vld/N:IPC-E-97-1.bp2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