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ORDER LIMITING THE LENGTH OF CONTRACTS WITH QUALIFYING FACILITIES SMALLER THAN 1 MEGAWATT TO FIVE YEARS.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IPC-E-97-9</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 </w:t>
            </w:r>
            <w:r>
              <w:rPr>
                <w:vertAlign w:val="baseline"/>
              </w:rPr>
            </w:r>
          </w:p>
          <w:p>
            <w:r>
              <w:rPr>
                <w:vertAlign w:val="baseline"/>
              </w:rPr>
            </w:r>
          </w:p>
          <w:p>
            <w:r>
              <w:rPr>
                <w:color w:val="000000"/>
                <w:rFonts w:ascii="Times New Roman" w:hAnsi="Times New Roman"/>
                <w:sz w:val="24"/>
                <w:vertAlign w:val="baseline"/>
              </w:rPr>
              <w:t xml:space="preserve">ORDER NO.  27000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5, 1997, Idaho Power Company (Idaho Power; Company)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requesting an Order limiting the length of all PURPA contracts between Idaho Power and qualifying cogeneration and small power production facilities (QFs) smaller than 1 MW (“small QFs”) to five years or less.</w:t>
      </w:r>
      <w:r>
        <w:rPr>
          <w:vertAlign w:val="baseline"/>
        </w:rPr>
      </w:r>
    </w:p>
    <w:p>
      <w:r>
        <w:rPr>
          <w:color w:val="000000"/>
          <w:rFonts w:ascii="Times New Roman" w:hAnsi="Times New Roman"/>
          <w:sz w:val="24"/>
          <w:vertAlign w:val="baseline"/>
        </w:rPr>
        <w:t xml:space="preserve">As related by the Company, on September 4, 1996, in Order No. 26576 in Case No. IPC-E-95-9, the Commission approved a new methodology for avoided cost rate negotiations with QFs 1 MW and larger (“large QFs”).  In Order No. 26576 the Commission also found that in light of changes in the electric industry, obligating utilities to 20 year contracts for PURPA power was no longer in the public interest.  In Order No. 26576 the Commission further determined that Idaho Power was not required to offer contracts to large QFs that are longer than five years until further action is taken by the Commission.</w:t>
      </w:r>
      <w:r>
        <w:rPr>
          <w:vertAlign w:val="baseline"/>
        </w:rPr>
      </w:r>
    </w:p>
    <w:p>
      <w:r>
        <w:rPr>
          <w:color w:val="000000"/>
          <w:rFonts w:ascii="Times New Roman" w:hAnsi="Times New Roman"/>
          <w:sz w:val="24"/>
          <w:vertAlign w:val="baseline"/>
        </w:rPr>
        <w:t xml:space="preserve">In its present Application Idaho Power is requesting that the Commission extend the current five year limitation on QF contract length established for large QFs to small QFs.  This request, the Company contends, is consistent with the rationale underlying the limitation on contract length expressed by the Commission in Order No. 26576:</w:t>
      </w:r>
      <w:r>
        <w:rPr>
          <w:vertAlign w:val="baseline"/>
        </w:rPr>
      </w:r>
    </w:p>
    <w:p>
      <w:r>
        <w:rPr>
          <w:color w:val="000000"/>
          <w:rFonts w:ascii="Times New Roman" w:hAnsi="Times New Roman"/>
          <w:sz w:val="24"/>
          <w:vertAlign w:val="baseline"/>
        </w:rPr>
        <w:t xml:space="preserve">Significant changes have swept through the electric industry since we last examined the issue of contract length.  The FERC has mandated open access to the transmission system, thermal technologies have improved, gas prices are low, there is a considerable surplus of energy available in this region resulting in very low spot market prices for electricity and, finally, even the continued existence of PURPA is being called into question.  We find that as the industry as a whole continues to transform to a more free market model, we cannot justify obligating utilities to 20-year contracts for PURPA power.  As the utilities in this case note, such an obligation does not reflect the manner in which they are currently acquiring power to meet new load; through short-term (five years or less) purchases.  Consequently, it would be nothing more than an artificial shelter to the QF industry to provide those projects with contract terms not otherwise available in the free market.  We can find no justification for insisting that Idaho’s investor-owned utilities and their ratepayers assume such an obligation simply to foster one particular segment of an increasingly competitive industry.  We find, therefore, that Idaho’s investor-owned utilities shall not be required to offer contracts to QFs in excess of five years until further action is taken by this Commission.  This ruling, however, does not prevent utilities from offering for approval QF contracts with terms that exceed five years should the utilities believe that such contracts are in the best interests of their ratepayers.  </w:t>
      </w:r>
      <w:r>
        <w:rPr>
          <w:vertAlign w:val="baseline"/>
        </w:rPr>
      </w:r>
    </w:p>
    <w:p>
      <w:r>
        <w:rPr>
          <w:vertAlign w:val="baseline"/>
        </w:rPr>
      </w:r>
    </w:p>
    <w:p>
      <w:r>
        <w:rPr>
          <w:color w:val="000000"/>
          <w:rFonts w:ascii="Times New Roman" w:hAnsi="Times New Roman"/>
          <w:sz w:val="24"/>
          <w:vertAlign w:val="baseline"/>
        </w:rPr>
        <w:t xml:space="preserve">Order No. 26976, pp. 6, 7.</w:t>
      </w:r>
      <w:r>
        <w:rPr>
          <w:vertAlign w:val="baseline"/>
        </w:rPr>
      </w:r>
    </w:p>
    <w:p>
      <w:r>
        <w:rPr>
          <w:vertAlign w:val="baseline"/>
        </w:rPr>
      </w:r>
    </w:p>
    <w:p>
      <w:r>
        <w:rPr>
          <w:color w:val="000000"/>
          <w:rFonts w:ascii="Times New Roman" w:hAnsi="Times New Roman"/>
          <w:sz w:val="24"/>
          <w:vertAlign w:val="baseline"/>
        </w:rPr>
        <w:t xml:space="preserve">Idaho Power states that there is no reason to believe that the logic supporting the contract length limitation for large QFs is less compelling when applied to smaller QF projects.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IPC-E-97-9.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the deadline for filing written comments or protests </w:t>
      </w:r>
      <w:r>
        <w:rPr>
          <w:color w:val="000000"/>
          <w:rFonts w:ascii="Times New Roman" w:hAnsi="Times New Roman"/>
          <w:sz w:val="24"/>
          <w:vertAlign w:val="baseline"/>
        </w:rPr>
        <w:t xml:space="preserve">with respect to the Application and the use of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in Case No. IPC-E-97-9 is </w:t>
      </w:r>
      <w:r>
        <w:rPr>
          <w:color w:val="000000"/>
          <w:rFonts w:ascii="Times New Roman" w:hAnsi="Times New Roman"/>
          <w:sz w:val="24"/>
          <w:vertAlign w:val="baseline"/>
        </w:rPr>
        <w:t xml:space="preserve">Tuesday, July 8,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and Idaho Power at the following addresses:</w:t>
      </w:r>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BARTON L.  KLINE</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LARRY D.  RIPLEY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IDAHO POWER COMPANY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70</w:t>
      </w:r>
      <w:r>
        <w:rPr>
          <w:vertAlign w:val="baseline"/>
        </w:rPr>
      </w:r>
    </w:p>
    <w:p>
      <w:r>
        <w:rPr>
          <w:color w:val="000000"/>
          <w:rFonts w:ascii="Times New Roman" w:hAnsi="Times New Roman"/>
          <w:sz w:val="20"/>
          <w:vertAlign w:val="baseline"/>
        </w:rPr>
        <w:t xml:space="preserve">BOISE, ID 83707-0070</w:t>
      </w:r>
      <w:r>
        <w:rPr>
          <w:color w:val="000000"/>
          <w:rFonts w:ascii="Times New Roman" w:hAnsi="Times New Roman"/>
          <w:sz w:val="20"/>
          <w:vertAlign w:val="baseline"/>
        </w:rPr>
        <w:t xml:space="preserve">                  </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Application in Case No. IPC-E-97-9 can be reviewed at the Commission’s office and at the principal office of Idaho Power Company during regular business hours.  Idaho Power Company is located at 1221 West Idaho Street, Boise, Idaho (388-2200).</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foregoing procedure and scheduling in Case No. IPC-E-97-9 be adopted.</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vld/O:IPC-E-97-9.sw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13,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