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TARIFF ADVICE NO. 97-02 IN WHICH IDAHO POWER INTENDS TO IMPLEMENT A CHANGE IN THE METHOD­OLOGY BY WHICH IT CALCULATES THE RATE PAID TO SMALL GENERATORS UNDER SCHEDULE 86.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IPC-E-97-10</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9, 1997, the Idaho Power Company (Idaho Power; Company) submitted a letter to the Commission Secretary regarding a change in the methodology by which the Company calculates the rate paid to small generators under Schedule 86.  That methodology was approved by the Commission on March 27, 1997, in Order No. 26850, Case No. IPC-E-95-15.</w:t>
      </w:r>
      <w:r>
        <w:rPr>
          <w:vertAlign w:val="baseline"/>
        </w:rPr>
      </w:r>
    </w:p>
    <w:p>
      <w:r>
        <w:rPr>
          <w:color w:val="000000"/>
          <w:rFonts w:ascii="Times New Roman" w:hAnsi="Times New Roman"/>
          <w:sz w:val="24"/>
          <w:vertAlign w:val="baseline"/>
        </w:rPr>
        <w:t xml:space="preserve">Under Option A of the recently approved Schedule 86, Idaho Power purchases non-firm energy from qualifying cogenerators and small power producers at an amount equal to the “avoided energy costs” per kWh for that month.  Avoided energy cost in Schedule 86 is defined as “the monthly average per kWh cost of the energy used to serve the Company’s marginal 200 MW of firm load.”  </w:t>
      </w:r>
      <w:r>
        <w:rPr>
          <w:vertAlign w:val="baseline"/>
        </w:rPr>
      </w:r>
    </w:p>
    <w:p>
      <w:r>
        <w:rPr>
          <w:color w:val="000000"/>
          <w:rFonts w:ascii="Times New Roman" w:hAnsi="Times New Roman"/>
          <w:sz w:val="24"/>
          <w:vertAlign w:val="baseline"/>
        </w:rPr>
        <w:t xml:space="preserve">In its June 9 letter, Idaho Power notes that the methodology approved by the Commission in Order No. 26850 produced computations used to compute the monthly average per kWh cost of the energy used to serve the Company’s marginal 175 MW of firm load.  The printout generated by the Company’s program showed the hourly price of energy of each resource on the Company’s system used to serve the marginal 175 MW of load.  Idaho Power has determined, however, that it is no longer cost effective to acquire and maintain this large hourly data base which is only used to compute this one figure each month.</w:t>
      </w:r>
      <w:r>
        <w:rPr>
          <w:vertAlign w:val="baseline"/>
        </w:rPr>
      </w:r>
    </w:p>
    <w:p>
      <w:r>
        <w:rPr>
          <w:color w:val="000000"/>
          <w:rFonts w:ascii="Times New Roman" w:hAnsi="Times New Roman"/>
          <w:sz w:val="24"/>
          <w:vertAlign w:val="baseline"/>
        </w:rPr>
        <w:t xml:space="preserve">In its letter, Idaho Power states that it is giving notice of the procedure that it has implemented to simplify the computation of the monthly average cost of energy under Option A of Schedule 86.  Instead of using the hourly cost by resource, the Company will use the monthly average cost for each resource.  Idaho Power will still stack the resources used throughout the month from lowest to highest variable cost until enough energy to serve all firm load has been stacked.  The cost of serving the marginal 175 MW band will still be determined by adding resources from the top of the stack (the highest cost resource used to meet firm load during the month) downward to lowest cost resources used during the month until enough energy to serve the upper 175 MW band has been reached.  The average monthly cost of the energy used to serve this 175 MW band then becomes the Schedule 86 avoided energy cost for the month.  In its letter, Idaho Power contends that it is not proposing any changes to Schedule 86.  It is only giving notice of the procedure it is using to simply streamline the recordkeeping and to reduce the data acquisition required to determine the monthly average cost of energy used to serve the marginal 200 MW of load for Schedule 86.</w:t>
      </w:r>
      <w:r>
        <w:rPr>
          <w:vertAlign w:val="baseline"/>
        </w:rPr>
      </w:r>
    </w:p>
    <w:p>
      <w:r>
        <w:rPr>
          <w:color w:val="000000"/>
          <w:rFonts w:ascii="Times New Roman" w:hAnsi="Times New Roman"/>
          <w:sz w:val="24"/>
          <w:vertAlign w:val="baseline"/>
        </w:rPr>
        <w:t xml:space="preserve">YOU ARE FURTHER NOTIFIED that the Commission Staff has conducted a preliminary analysis to determine the effect that the proposed change in the Company’s avoided energy cost computation would have on rates paid to Schedule 86 customers.  Attached to this Notice as Exhibit A is an analysis prepared  by Staff in both tabular and graphical form, showing the effects of the proposed change.  Staff compared the actual rates paid in 1996 as computed under the old method to what the rates would have been if the new proposed method had been used instead.  As noted, the overall effect of the proposed change is an increase in the average rate paid over the course of the year from 8.4 mills/kWh to 12.0 mills/kWh.  On a month-to-month basis, the difference ranges from less than 1 mill to more than 17 mills.  Staff believes that the proposed method will consistently yield higher average annual rates but is uncertain as to the expected magnitude of the difference.  Nonetheless, Staff notes that even though the proposed change yields rates roughly 3.5 mills higher, the total rate paid to Schedule 86 customers is only one-third, approximately, of the Company’s published avoided cost rate. </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SECRETARYBART KLINE</w:t>
      </w:r>
      <w:r>
        <w:rPr>
          <w:vertAlign w:val="baseline"/>
        </w:rPr>
      </w:r>
    </w:p>
    <w:p>
      <w:r>
        <w:rPr>
          <w:color w:val="000000"/>
          <w:rFonts w:ascii="Times New Roman" w:hAnsi="Times New Roman"/>
          <w:sz w:val="20"/>
          <w:vertAlign w:val="baseline"/>
        </w:rPr>
        <w:t xml:space="preserve">IDAHO PUBLIC UTILITIES COMMISSIONIDAHO POWER COMPANY</w:t>
      </w:r>
      <w:r>
        <w:rPr>
          <w:vertAlign w:val="baseline"/>
        </w:rPr>
      </w:r>
    </w:p>
    <w:p>
      <w:r>
        <w:rPr>
          <w:color w:val="000000"/>
          <w:rFonts w:ascii="Times New Roman" w:hAnsi="Times New Roman"/>
          <w:sz w:val="20"/>
          <w:vertAlign w:val="baseline"/>
        </w:rPr>
        <w:t xml:space="preserve">PO BOX 83720PO BOX 70</w:t>
      </w:r>
      <w:r>
        <w:rPr>
          <w:vertAlign w:val="baseline"/>
        </w:rPr>
      </w:r>
    </w:p>
    <w:p>
      <w:r>
        <w:rPr>
          <w:color w:val="000000"/>
          <w:rFonts w:ascii="Times New Roman" w:hAnsi="Times New Roman"/>
          <w:sz w:val="20"/>
          <w:vertAlign w:val="baseline"/>
        </w:rPr>
        <w:t xml:space="preserve">BOISE, IDAHO  83720-0074BOISE, ID 83707-0070</w:t>
      </w:r>
      <w:r>
        <w:rPr>
          <w:vertAlign w:val="baseline"/>
        </w:rPr>
      </w:r>
    </w:p>
    <w:p>
      <w:r>
        <w:rPr>
          <w:vertAlign w:val="baseline"/>
        </w:rPr>
      </w:r>
    </w:p>
    <w:p>
      <w:r>
        <w:rPr>
          <w:color w:val="000000"/>
          <w:rFonts w:ascii="Times New Roman" w:hAnsi="Times New Roman"/>
          <w:sz w:val="20"/>
          <w:vertAlign w:val="baseline"/>
        </w:rPr>
        <w:t xml:space="preserve">Street Address for Express Mail:JOHN R. GALE</w:t>
      </w:r>
      <w:r>
        <w:rPr>
          <w:vertAlign w:val="baseline"/>
        </w:rPr>
      </w:r>
    </w:p>
    <w:p>
      <w:r>
        <w:rPr>
          <w:color w:val="000000"/>
          <w:rFonts w:ascii="Times New Roman" w:hAnsi="Times New Roman"/>
          <w:sz w:val="20"/>
          <w:vertAlign w:val="baseline"/>
        </w:rPr>
        <w:t xml:space="preserve">PRICING &amp; REGULATORY SER.</w:t>
      </w:r>
      <w:r>
        <w:rPr>
          <w:vertAlign w:val="baseline"/>
        </w:rPr>
      </w:r>
    </w:p>
    <w:p>
      <w:r>
        <w:rPr>
          <w:color w:val="000000"/>
          <w:rFonts w:ascii="Times New Roman" w:hAnsi="Times New Roman"/>
          <w:sz w:val="20"/>
          <w:vertAlign w:val="baseline"/>
        </w:rPr>
        <w:t xml:space="preserve">472 W WASHINGTON STIDAHO POWER COMPANY</w:t>
      </w:r>
      <w:r>
        <w:rPr>
          <w:vertAlign w:val="baseline"/>
        </w:rPr>
      </w:r>
    </w:p>
    <w:p>
      <w:r>
        <w:rPr>
          <w:color w:val="000000"/>
          <w:rFonts w:ascii="Times New Roman" w:hAnsi="Times New Roman"/>
          <w:sz w:val="20"/>
          <w:vertAlign w:val="baseline"/>
        </w:rPr>
        <w:t xml:space="preserve">BOISE, IDAHO  83702-5983PO BOX 70</w:t>
      </w:r>
      <w:r>
        <w:rPr>
          <w:vertAlign w:val="baseline"/>
        </w:rPr>
      </w:r>
    </w:p>
    <w:p>
      <w:r>
        <w:rPr>
          <w:color w:val="000000"/>
          <w:rFonts w:ascii="Times New Roman" w:hAnsi="Times New Roman"/>
          <w:sz w:val="20"/>
          <w:vertAlign w:val="baseline"/>
        </w:rPr>
        <w:t xml:space="preserve">BOISE ID 83707-0070       </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vld/N:IPC-E-97-10.bp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