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27303</w:t>
            </w:r>
            <w:r>
              <w:rPr>
                <w:vertAlign w:val="baseline"/>
              </w:rPr>
            </w:r>
          </w:p>
        </w:tc>
      </w:tr>
    </w:tbl>
    <w:p>
      <w:pPr/>
    </w:p>
    <w:p>
      <w:r>
        <w:rPr>
          <w:color w:val="000000"/>
          <w:rFonts w:ascii="Times New Roman" w:hAnsi="Times New Roman"/>
          <w:sz w:val="24"/>
          <w:vertAlign w:val="baseline"/>
        </w:rPr>
        <w:t xml:space="preserve">Idaho Irrigation Pumpers Association, Inc. petitioned to intervene in this case on December 24,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Irrigation Pumpers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4"/>
          <w:vertAlign w:val="baseline"/>
        </w:rPr>
        <w:t xml:space="preserve">Racine, Olson, Nye, Cooper &amp; Budge, Charterd29814 Lake Road</w:t>
      </w:r>
      <w:r>
        <w:rPr>
          <w:vertAlign w:val="baseline"/>
        </w:rPr>
      </w:r>
    </w:p>
    <w:p>
      <w:r>
        <w:rPr>
          <w:color w:val="000000"/>
          <w:rFonts w:ascii="Times New Roman" w:hAnsi="Times New Roman"/>
          <w:sz w:val="24"/>
          <w:vertAlign w:val="baseline"/>
        </w:rPr>
        <w:t xml:space="preserve">201 E. CenterBay Village, OH 44140</w:t>
      </w:r>
      <w:r>
        <w:rPr>
          <w:vertAlign w:val="baseline"/>
        </w:rPr>
      </w:r>
    </w:p>
    <w:p>
      <w:r>
        <w:rPr>
          <w:color w:val="000000"/>
          <w:rFonts w:ascii="Times New Roman" w:hAnsi="Times New Roman"/>
          <w:sz w:val="24"/>
          <w:vertAlign w:val="baseline"/>
        </w:rPr>
        <w:t xml:space="preserve">PO Box 1391</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