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27332</w:t>
            </w:r>
            <w:r>
              <w:rPr>
                <w:vertAlign w:val="baseline"/>
              </w:rPr>
            </w:r>
          </w:p>
        </w:tc>
      </w:tr>
    </w:tbl>
    <w:p>
      <w:pPr/>
    </w:p>
    <w:p>
      <w:r>
        <w:rPr>
          <w:color w:val="000000"/>
          <w:rFonts w:ascii="Times New Roman" w:hAnsi="Times New Roman"/>
          <w:sz w:val="24"/>
          <w:vertAlign w:val="baseline"/>
        </w:rPr>
        <w:t xml:space="preserve">The United States Department of Energy petitioned to intervene in this case on January 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United States Department of Energy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Lawrence A. Gollomp</w:t>
      </w:r>
      <w:r>
        <w:rPr>
          <w:vertAlign w:val="baseline"/>
        </w:rPr>
      </w:r>
    </w:p>
    <w:p>
      <w:r>
        <w:rPr>
          <w:color w:val="000000"/>
          <w:rFonts w:ascii="Times New Roman" w:hAnsi="Times New Roman"/>
          <w:sz w:val="24"/>
          <w:vertAlign w:val="baseline"/>
        </w:rPr>
        <w:t xml:space="preserve">Assistant General Counsel</w:t>
      </w:r>
      <w:r>
        <w:rPr>
          <w:vertAlign w:val="baseline"/>
        </w:rPr>
      </w:r>
    </w:p>
    <w:p>
      <w:r>
        <w:rPr>
          <w:color w:val="000000"/>
          <w:rFonts w:ascii="Times New Roman" w:hAnsi="Times New Roman"/>
          <w:sz w:val="24"/>
          <w:vertAlign w:val="baseline"/>
        </w:rPr>
        <w:t xml:space="preserve">United States Department of Energy</w:t>
      </w:r>
      <w:r>
        <w:rPr>
          <w:vertAlign w:val="baseline"/>
        </w:rPr>
      </w:r>
    </w:p>
    <w:p>
      <w:r>
        <w:rPr>
          <w:color w:val="000000"/>
          <w:rFonts w:ascii="Times New Roman" w:hAnsi="Times New Roman"/>
          <w:sz w:val="24"/>
          <w:vertAlign w:val="baseline"/>
        </w:rPr>
        <w:t xml:space="preserve">1000 Independence Avenue SW</w:t>
      </w:r>
      <w:r>
        <w:rPr>
          <w:vertAlign w:val="baseline"/>
        </w:rPr>
      </w:r>
    </w:p>
    <w:p>
      <w:r>
        <w:rPr>
          <w:color w:val="000000"/>
          <w:rFonts w:ascii="Times New Roman" w:hAnsi="Times New Roman"/>
          <w:sz w:val="24"/>
          <w:vertAlign w:val="baseline"/>
        </w:rPr>
        <w:t xml:space="preserve">Room 6D-033</w:t>
      </w:r>
      <w:r>
        <w:rPr>
          <w:vertAlign w:val="baseline"/>
        </w:rPr>
      </w:r>
    </w:p>
    <w:p>
      <w:r>
        <w:rPr>
          <w:color w:val="000000"/>
          <w:rFonts w:ascii="Times New Roman" w:hAnsi="Times New Roman"/>
          <w:sz w:val="24"/>
          <w:vertAlign w:val="baseline"/>
        </w:rPr>
        <w:t xml:space="preserve">Washington, DC 20585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bls/O-ipce9712.in9</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