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AN ORDER AUTHORIZING THE UPDATING OF THE COMPANY’S GENERAL RULES AND REGULATIONS RELATING TO THE PRAIRIE SERVICE AREA.</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IPC-E-98-3</w:t>
            </w:r>
            <w:r>
              <w:rPr/>
            </w:r>
          </w:p>
          <w:p>
            <w:r>
              <w:rPr/>
            </w:r>
          </w:p>
          <w:p>
            <w:r>
              <w:rPr/>
            </w:r>
          </w:p>
          <w:p>
            <w:r>
              <w:rPr>
                <w:color w:val="000000"/>
                <w:rFonts w:ascii="Times New Roman" w:hAnsi="Times New Roman"/>
                <w:sz w:val="24"/>
              </w:rPr>
              <w:t xml:space="preserve">ORDER NO. 27487</w:t>
            </w:r>
            <w:r>
              <w:rPr/>
            </w:r>
          </w:p>
        </w:tc>
      </w:tr>
    </w:tbl>
    <w:p>
      <w:pPr/>
    </w:p>
    <w:p>
      <w:r>
        <w:rPr/>
      </w:r>
    </w:p>
    <w:p>
      <w:r>
        <w:rPr/>
      </w:r>
    </w:p>
    <w:p>
      <w:r>
        <w:rPr>
          <w:color w:val="000000"/>
          <w:rFonts w:ascii="Times New Roman" w:hAnsi="Times New Roman"/>
          <w:sz w:val="24"/>
        </w:rPr>
        <w:t xml:space="preserve">On March 3, 1998, the Commission issued a Notice of Modified Procedure soliciting comments in response to the Application of Idaho Power to update its general rules and regulations pertaining to the Company’s Prairie service area.  Idaho Power acquired the assets of the Prairie Power Cooperative, Inc. in 1992.  The Commission approved the Company’s proposed accounting for the purchase as well as the tariffs setting forth rates and conditions for service to customers in the Prairie service area on June 30, 1992, in Order No. 24398 (Case No. IPC-E-92-11).</w:t>
      </w:r>
      <w:r>
        <w:rPr/>
      </w:r>
    </w:p>
    <w:p>
      <w:r>
        <w:rPr>
          <w:color w:val="000000"/>
          <w:rFonts w:ascii="Times New Roman" w:hAnsi="Times New Roman"/>
          <w:sz w:val="24"/>
        </w:rPr>
        <w:t xml:space="preserve">The Company’s Prairie service area tariffs were patterned after Idaho Power’s general rules and regulations pertaining to its general service territory in the state of Idaho.  The Prairie service tariff setting forth the rates for electric service, however, were unique and, under Commission authorization, were allowed to remain in existence for ten years.  Consequently, when Idaho Power filed for general rate relief on June 30, 1994, in Case No. IPC-E-94-5, the Company’s Prairie service area was omitted and its tariffs were not revised.</w:t>
      </w:r>
      <w:r>
        <w:rPr/>
      </w:r>
    </w:p>
    <w:p>
      <w:r>
        <w:rPr>
          <w:color w:val="000000"/>
          <w:rFonts w:ascii="Times New Roman" w:hAnsi="Times New Roman"/>
          <w:sz w:val="24"/>
        </w:rPr>
        <w:t xml:space="preserve">Moreover, when the tariff provisions relating to new service attachments and distribution line installments or alterations for the Company’s general service territory were revised, the separate Prairie service area tariffs were not changed.  Consequently, the Company’s line extension tariffs in the Prairie service area, although originally duplicating the Company’s general line extension provisions, were not updated and still reflect the pre-February 6, 1997, tariffs.  </w:t>
      </w:r>
      <w:r>
        <w:rPr/>
      </w:r>
    </w:p>
    <w:p>
      <w:r>
        <w:rPr>
          <w:color w:val="000000"/>
          <w:rFonts w:ascii="Times New Roman" w:hAnsi="Times New Roman"/>
          <w:sz w:val="24"/>
        </w:rPr>
        <w:t xml:space="preserve">Through its Application, Idaho Power proposes to adopt the same general rules and regulations currently applicable to its general service territory for the Prairie service area.  The Company does not propose to change the tariff rates for electric service for the Prairie area.  Assuming approval by the Commission of the Company’s Application in this case, Idaho Power states that it will include the Prairie service area in any future applications to change the Company’s general rules and regulations.  </w:t>
      </w:r>
      <w:r>
        <w:rPr/>
      </w:r>
    </w:p>
    <w:p>
      <w:r>
        <w:rPr>
          <w:color w:val="000000"/>
          <w:rFonts w:ascii="Times New Roman" w:hAnsi="Times New Roman"/>
          <w:sz w:val="24"/>
        </w:rPr>
        <w:t xml:space="preserve">The only party to file comments in response to the Commission’s Notice of Modified Procedure is the Commission Staff.  Staff supports the Company’s Application noting that although the Company does not propose to alter rates for electric service, adoption of the proposed tariff will add several new charges to the Prairie service tariff as well as significantly change the currently applicable distribution line installment policy.  Staff believes, nonetheless, that the changes in the Company’s line extension policy will have relatively little impact on developers operating in the area who are familiar with Idaho Power’s line extension policies throughout the rest of the Company’s service area.  </w:t>
      </w:r>
      <w:r>
        <w:rPr/>
      </w:r>
    </w:p>
    <w:p>
      <w:r>
        <w:rPr>
          <w:color w:val="000000"/>
          <w:rFonts w:ascii="Times New Roman" w:hAnsi="Times New Roman"/>
          <w:sz w:val="24"/>
        </w:rPr>
        <w:t xml:space="preserve">Staff recommends that in the event the Commission ultimately approves Idaho Power’s Application in this case, the Company provide a more detailed notice to its customers disclosing the new account initiation fee, field collection charge and reconnection fee.  The Notice should also explain that the charges associated with new service attachment and distribution line installation have also changed.  Finally, a toll-free number should be provided so that customers can contact the Company for more information.  Staff notes that Idaho Power has informally agreed to provide the foregoing proposed information to its Prairie service customers.  </w:t>
      </w:r>
      <w:r>
        <w:rPr/>
      </w:r>
    </w:p>
    <w:p>
      <w:r>
        <w:rPr>
          <w:color w:val="000000"/>
          <w:rFonts w:ascii="Times New Roman" w:hAnsi="Times New Roman"/>
          <w:sz w:val="24"/>
        </w:rPr>
        <w:t xml:space="preserve">FINDINGS</w:t>
      </w:r>
      <w:r>
        <w:rPr/>
      </w:r>
    </w:p>
    <w:p>
      <w:r>
        <w:rPr>
          <w:color w:val="000000"/>
          <w:rFonts w:ascii="Times New Roman" w:hAnsi="Times New Roman"/>
          <w:sz w:val="24"/>
        </w:rPr>
        <w:t xml:space="preserve">We hereby grant Idaho Power’s Application to upgrade its general rules and regulations pertaining to the Company’s Prairie service area.  It has always been the intent of the Company and this Commission to ultimately meld the Company’s Prairie service area into its overall system both in terms of rates and charges as well as general rules and regulations.  Although in Order No. 24398, we established rates for customers of the Prairie service area that would remain separate from the Company’s system-wide rates over the course of ten years, there is no justification for maintaining general rules and regulations for the Prairie service area that are distinct from the Company’s overall system.  Consequently, we believe that it would be just and reasonable to grant Idaho Power’s Application in this case.</w:t>
      </w:r>
      <w:r>
        <w:rPr/>
      </w:r>
    </w:p>
    <w:p>
      <w:r>
        <w:rPr>
          <w:color w:val="000000"/>
          <w:rFonts w:ascii="Times New Roman" w:hAnsi="Times New Roman"/>
          <w:sz w:val="24"/>
        </w:rPr>
        <w:t xml:space="preserve">We find Staff’s recommendations regarding the notice that Idaho Power should give its Prairie service area customers of the changes implemented by this Order are reasonable and are incorporated as a condition of our approval of the Company’s Application.  </w:t>
      </w:r>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HEREBY ORDERED that the Application of Idaho Power Company to upgrade its general rules and regulations for the Company’s Prairie service area is approved subject to the terms and conditions set forth herein.</w:t>
      </w:r>
      <w:r>
        <w:rPr/>
      </w:r>
    </w:p>
    <w:p>
      <w:r>
        <w:rPr>
          <w:color w:val="000000"/>
          <w:rFonts w:ascii="Times New Roman" w:hAnsi="Times New Roman"/>
          <w:sz w:val="24"/>
        </w:rPr>
        <w:t xml:space="preserve">THIS IS A FINAL ORDER.  Any person interested in this Order (or in issues finally decided by this Order) or in interlocutory Orders previously issued in this Case No. IPC-E-98-3  may petition for reconsideration within twenty-one (21) days of the service date of this Order with regard to any matter decided in this Order or in interlocutory Orders previously issued in this Case No. IPC-E-98-3.  Within seven (7) days after any person has petitioned for reconsideration, any other person may cross-petition for reconsideration.  See </w:t>
      </w:r>
      <w:r>
        <w:rPr>
          <w:color w:val="000000"/>
          <w:rFonts w:ascii="Times New Roman" w:hAnsi="Times New Roman"/>
          <w:sz w:val="24"/>
        </w:rPr>
        <w:t xml:space="preserve">Idaho Code</w:t>
      </w:r>
      <w:r>
        <w:rPr>
          <w:color w:val="000000"/>
          <w:rFonts w:ascii="Times New Roman" w:hAnsi="Times New Roman"/>
          <w:sz w:val="24"/>
        </w:rPr>
        <w:t xml:space="preserve"> § 61-626.</w:t>
      </w:r>
      <w:r>
        <w:rPr/>
      </w:r>
    </w:p>
    <w:p>
      <w:r>
        <w:rPr>
          <w:color w:val="000000"/>
          <w:rFonts w:ascii="Times New Roman" w:hAnsi="Times New Roman"/>
          <w:sz w:val="24"/>
        </w:rPr>
        <w:t xml:space="preserve">DONE by Order of the Idaho Public Utilities Commission at Boise, Idaho this                  day of April 1998.</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DENNIS S. HANSEN,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RALPH NELSON, COMMISSIONER</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MARSHA H. SMITH, COMMISSIONER</w:t>
      </w:r>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Rebecca Smith-Pitman</w:t>
      </w:r>
      <w:r>
        <w:rPr/>
      </w:r>
    </w:p>
    <w:p>
      <w:r>
        <w:rPr>
          <w:color w:val="000000"/>
          <w:rFonts w:ascii="Times New Roman" w:hAnsi="Times New Roman"/>
          <w:sz w:val="24"/>
        </w:rPr>
        <w:t xml:space="preserve">Assistant Commission Secretary</w:t>
      </w:r>
      <w:r>
        <w:rPr/>
      </w:r>
    </w:p>
    <w:p>
      <w:r>
        <w:rPr/>
      </w:r>
    </w:p>
    <w:p>
      <w:r>
        <w:rPr/>
      </w:r>
    </w:p>
    <w:p>
      <w:r>
        <w:rPr>
          <w:color w:val="000000"/>
          <w:rFonts w:ascii="Times New Roman" w:hAnsi="Times New Roman"/>
          <w:sz w:val="18"/>
        </w:rPr>
        <w:t xml:space="preserve">vld/O:IPC-E-98-3.bp2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