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IDAHO POWER COMPANY FOR APPROVAL OF CONTRACT TO SUPPLY STANDBY SERVICE TO AMALGAMATED SUGAR COMPANY.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IPC-E-98-7</w:t>
            </w:r>
            <w:r>
              <w:rPr/>
            </w:r>
          </w:p>
          <w:p>
            <w:r>
              <w:rPr/>
            </w:r>
          </w:p>
          <w:p>
            <w:r>
              <w:rPr>
                <w:color w:val="000000"/>
                <w:rFonts w:ascii="Times New Roman" w:hAnsi="Times New Roman"/>
                <w:sz w:val="24"/>
              </w:rPr>
              <w:t xml:space="preserve">NOTICE OF APPLICATION </w:t>
            </w:r>
            <w:r>
              <w:rPr/>
            </w:r>
          </w:p>
          <w:p>
            <w:r>
              <w:rPr/>
            </w:r>
          </w:p>
          <w:p>
            <w:r>
              <w:rPr>
                <w:color w:val="000000"/>
                <w:rFonts w:ascii="Times New Roman" w:hAnsi="Times New Roman"/>
                <w:sz w:val="24"/>
              </w:rPr>
              <w:t xml:space="preserve">NOTICE OF MODIFIED PROCEDURE </w:t>
            </w:r>
            <w:r>
              <w:rPr/>
            </w:r>
          </w:p>
        </w:tc>
      </w:tr>
    </w:tbl>
    <w:p>
      <w:pPr/>
    </w:p>
    <w:p>
      <w:r>
        <w:rPr/>
      </w:r>
    </w:p>
    <w:p>
      <w:r>
        <w:rPr/>
      </w:r>
    </w:p>
    <w:p>
      <w:r>
        <w:rPr>
          <w:color w:val="000000"/>
          <w:rFonts w:ascii="Times New Roman" w:hAnsi="Times New Roman"/>
          <w:sz w:val="24"/>
        </w:rPr>
        <w:t xml:space="preserve">YOU ARE HEREBY NOTIFIED that on May 1, 1998 Idaho Power Company (Idaho Power; Company) filed an Application for an Order approving (1) the agreement for supply of standby service between Idaho Power and the Amalgamated Sugar Company (TASCO) under which Idaho Power will supply standby electric service to TASCO (the standby agreement) and (2) Rate Schedule 31 which is intended to operate in conjunction with the standby agreement.</w:t>
      </w:r>
      <w:r>
        <w:rPr/>
      </w:r>
    </w:p>
    <w:p>
      <w:r>
        <w:rPr>
          <w:color w:val="000000"/>
          <w:rFonts w:ascii="Times New Roman" w:hAnsi="Times New Roman"/>
          <w:sz w:val="24"/>
        </w:rPr>
        <w:t xml:space="preserve">Idaho Power states that it provides electric service to TASCO’s refined sugar production facilities at Nampa, Paul and Twin Falls, Idaho under Idaho Power’s Schedule 19 and to TASCO’s refined sugar production facility at Nyssa, Oregon under Idaho Power’s Oregon Schedule 19.  TASCO owns and operates electric generation facilities at several of its refined sugar production facilities and utilizes electricity generated by those facilities to provide a portion of its electric loads.  Idaho Power’s service under Schedule 19 supplements the energy obtained from TASCO’s on-site generation.  TASCO currently purchases standby service from Idaho Power under Schedule 45 to back-up TASCO’s on-site generation at the Paul, Idaho facility.  TASCO has requested that Idaho Power provide standby service for all four TASCO refined sugar production facilities.</w:t>
      </w:r>
      <w:r>
        <w:rPr/>
      </w:r>
    </w:p>
    <w:p>
      <w:r>
        <w:rPr>
          <w:color w:val="000000"/>
          <w:rFonts w:ascii="Times New Roman" w:hAnsi="Times New Roman"/>
          <w:sz w:val="24"/>
        </w:rPr>
        <w:t xml:space="preserve">Idaho Power contends that, because TASCO owns and operates a relatively large amount of self-generation, it is a unique customer of the Company.  TASCO’s overall loads are growing and the standby agreement, Idaho Power asserts, will provide TASCO with a cost-effective way to optimize the use of its self-generation.</w:t>
      </w:r>
      <w:r>
        <w:rPr/>
      </w:r>
    </w:p>
    <w:p>
      <w:r>
        <w:rPr>
          <w:color w:val="000000"/>
          <w:rFonts w:ascii="Times New Roman" w:hAnsi="Times New Roman"/>
          <w:sz w:val="24"/>
        </w:rPr>
        <w:t xml:space="preserve">Moreover, the Company argues that TASCO is unique in that it only needs standby service during the fall and winter months when it is involved in its annual “campaign.”  During the spring and summer months, the 4,000 kW of standby generation will be available to serve other loads. </w:t>
      </w:r>
      <w:r>
        <w:rPr/>
      </w:r>
    </w:p>
    <w:p>
      <w:r>
        <w:rPr>
          <w:color w:val="000000"/>
          <w:rFonts w:ascii="Times New Roman" w:hAnsi="Times New Roman"/>
          <w:sz w:val="24"/>
        </w:rPr>
        <w:t xml:space="preserve">The Company concludes that existing Rate Schedule 45 is adequate to provide standby service for a single location.  That Schedule does not have the flexibility, however, to provide comprehensive service to a single customer with a multiple on-site generation characteristic as presented by TASCO.  Because of this unique situation, Idaho Power reasons, a special standby contract is appropriate.</w:t>
      </w:r>
      <w:r>
        <w:rPr/>
      </w:r>
    </w:p>
    <w:p>
      <w:r>
        <w:rPr>
          <w:color w:val="000000"/>
          <w:rFonts w:ascii="Times New Roman" w:hAnsi="Times New Roman"/>
          <w:sz w:val="24"/>
        </w:rPr>
        <w:t xml:space="preserve">Under the requirements of the proposed standby agreement, TASCO will pay all costs of supplying, installing, operating and maintaining certain transmission, substation and distribution facilities to allow Idaho Power to supply the standby service to the TASCO facilities.  TASCO will purchase on a take or pay basis standby contract demand and will pay standby facilities contract demand charges.  Even if TASCO does not utilize the standby demand, revenues will accrue to Idaho Power.  All energy taken with the standby demand will be priced at Schedule 19 energy charge rates.</w:t>
      </w:r>
      <w:r>
        <w:rPr/>
      </w:r>
    </w:p>
    <w:p>
      <w:r>
        <w:rPr>
          <w:color w:val="000000"/>
          <w:rFonts w:ascii="Times New Roman" w:hAnsi="Times New Roman"/>
          <w:sz w:val="24"/>
        </w:rPr>
        <w:t xml:space="preserve">YOU ARE FURTHER NOTIFIED that the Application together with supporting workpapers, testimonies and exhibits, have been filed with the Commission and are available for public inspection during regular business hours at the Commission offices.</w:t>
      </w:r>
      <w:r>
        <w:rPr/>
      </w:r>
    </w:p>
    <w:p>
      <w:r>
        <w:rPr>
          <w:color w:val="000000"/>
          <w:rFonts w:ascii="Times New Roman" w:hAnsi="Times New Roman"/>
          <w:sz w:val="24"/>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r>
    </w:p>
    <w:p>
      <w:r>
        <w:rPr>
          <w:color w:val="000000"/>
          <w:rFonts w:ascii="Times New Roman" w:hAnsi="Times New Roman"/>
          <w:sz w:val="24"/>
        </w:rPr>
        <w:t xml:space="preserve">YOU ARE FURTHER NOTIFIED that all proceedings in this matter will be conducted pursuant to the Commission's Rules of Procedure, IDAPA 31.01.01.000 </w:t>
      </w:r>
      <w:r>
        <w:rPr>
          <w:color w:val="000000"/>
          <w:rFonts w:ascii="Times New Roman" w:hAnsi="Times New Roman"/>
          <w:sz w:val="24"/>
        </w:rPr>
        <w:t xml:space="preserve">et seq.</w:t>
      </w:r>
      <w:r>
        <w:rPr/>
      </w:r>
    </w:p>
    <w:p>
      <w:r>
        <w:rPr>
          <w:color w:val="000000"/>
          <w:rFonts w:ascii="Times New Roman" w:hAnsi="Times New Roman"/>
          <w:sz w:val="24"/>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r>
    </w:p>
    <w:p>
      <w:r>
        <w:rPr>
          <w:color w:val="000000"/>
          <w:rFonts w:ascii="Times New Roman" w:hAnsi="Times New Roman"/>
          <w:sz w:val="24"/>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r>
    </w:p>
    <w:p>
      <w:r>
        <w:rPr/>
      </w:r>
    </w:p>
    <w:p>
      <w:r>
        <w:rPr>
          <w:color w:val="000000"/>
          <w:rFonts w:ascii="Times New Roman" w:hAnsi="Times New Roman"/>
          <w:sz w:val="22"/>
        </w:rPr>
        <w:t xml:space="preserve">COMMISSION SECRETARYBarton L.  Kline</w:t>
      </w:r>
      <w:r>
        <w:rPr/>
      </w:r>
    </w:p>
    <w:p>
      <w:r>
        <w:rPr>
          <w:color w:val="000000"/>
          <w:rFonts w:ascii="Times New Roman" w:hAnsi="Times New Roman"/>
          <w:sz w:val="22"/>
        </w:rPr>
        <w:t xml:space="preserve">IDAHO PUBLIC UTILITIES COMMISSIONJohn R.  Gale</w:t>
      </w:r>
      <w:r>
        <w:rPr/>
      </w:r>
    </w:p>
    <w:p>
      <w:r>
        <w:rPr>
          <w:color w:val="000000"/>
          <w:rFonts w:ascii="Times New Roman" w:hAnsi="Times New Roman"/>
          <w:sz w:val="22"/>
        </w:rPr>
        <w:t xml:space="preserve">PO BOX 83720Idaho Power Company</w:t>
      </w:r>
      <w:r>
        <w:rPr/>
      </w:r>
    </w:p>
    <w:p>
      <w:r>
        <w:rPr>
          <w:color w:val="000000"/>
          <w:rFonts w:ascii="Times New Roman" w:hAnsi="Times New Roman"/>
          <w:sz w:val="22"/>
        </w:rPr>
        <w:t xml:space="preserve">BOISE, IDAHO  83720-0074P.O. Box 70</w:t>
      </w:r>
      <w:r>
        <w:rPr/>
      </w:r>
    </w:p>
    <w:p>
      <w:r>
        <w:rPr>
          <w:color w:val="000000"/>
          <w:rFonts w:ascii="Times New Roman" w:hAnsi="Times New Roman"/>
          <w:sz w:val="22"/>
        </w:rPr>
        <w:t xml:space="preserve">Boise, Idaho 87307</w:t>
      </w:r>
      <w:r>
        <w:rPr/>
      </w:r>
    </w:p>
    <w:p>
      <w:r>
        <w:rPr>
          <w:color w:val="000000"/>
          <w:rFonts w:ascii="Times New Roman" w:hAnsi="Times New Roman"/>
          <w:sz w:val="22"/>
        </w:rPr>
        <w:t xml:space="preserve">Street Address for Express Mail:</w:t>
      </w:r>
      <w:r>
        <w:rPr/>
      </w:r>
    </w:p>
    <w:p>
      <w:r>
        <w:rPr>
          <w:color w:val="000000"/>
          <w:rFonts w:ascii="Times New Roman" w:hAnsi="Times New Roman"/>
          <w:sz w:val="22"/>
        </w:rPr>
        <w:t xml:space="preserve">Roy L.  Eiguren</w:t>
      </w:r>
      <w:r>
        <w:rPr/>
      </w:r>
    </w:p>
    <w:p>
      <w:r>
        <w:rPr>
          <w:color w:val="000000"/>
          <w:rFonts w:ascii="Times New Roman" w:hAnsi="Times New Roman"/>
          <w:sz w:val="22"/>
        </w:rPr>
        <w:t xml:space="preserve">472 W WASHINGTON STGivens, Pursley &amp; Huntley</w:t>
      </w:r>
      <w:r>
        <w:rPr/>
      </w:r>
    </w:p>
    <w:p>
      <w:r>
        <w:rPr>
          <w:color w:val="000000"/>
          <w:rFonts w:ascii="Times New Roman" w:hAnsi="Times New Roman"/>
          <w:sz w:val="22"/>
        </w:rPr>
        <w:t xml:space="preserve">BOISE, IDAHO  83702-5983277 N.6th Street, Suite 200</w:t>
      </w:r>
      <w:r>
        <w:rPr/>
      </w:r>
    </w:p>
    <w:p>
      <w:r>
        <w:rPr>
          <w:color w:val="000000"/>
          <w:rFonts w:ascii="Times New Roman" w:hAnsi="Times New Roman"/>
          <w:sz w:val="22"/>
        </w:rPr>
        <w:t xml:space="preserve">P.O. Box 2720</w:t>
      </w:r>
      <w:r>
        <w:rPr/>
      </w:r>
    </w:p>
    <w:p>
      <w:r>
        <w:rPr>
          <w:color w:val="000000"/>
          <w:rFonts w:ascii="Times New Roman" w:hAnsi="Times New Roman"/>
          <w:sz w:val="22"/>
        </w:rPr>
        <w:t xml:space="preserve">Boise, Idaho 83701</w:t>
      </w:r>
      <w:r>
        <w:rPr/>
      </w:r>
    </w:p>
    <w:p>
      <w:r>
        <w:rPr/>
      </w:r>
    </w:p>
    <w:p>
      <w:r>
        <w:rPr>
          <w:color w:val="000000"/>
          <w:rFonts w:ascii="Times New Roman" w:hAnsi="Times New Roman"/>
          <w:sz w:val="24"/>
        </w:rPr>
        <w:t xml:space="preserve">These comments should contain the case caption and case number shown on the first page of this document.</w:t>
      </w:r>
      <w:r>
        <w:rPr/>
      </w:r>
    </w:p>
    <w:p>
      <w:r>
        <w:rPr>
          <w:color w:val="000000"/>
          <w:rFonts w:ascii="Times New Roman" w:hAnsi="Times New Roman"/>
          <w:sz w:val="24"/>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r>
    </w:p>
    <w:p>
      <w:r>
        <w:rPr>
          <w:color w:val="000000"/>
          <w:rFonts w:ascii="Times New Roman" w:hAnsi="Times New Roman"/>
          <w:sz w:val="24"/>
        </w:rPr>
        <w:t xml:space="preserve">DATED at Boise, Idaho this                  day of June 1998.</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r>
    </w:p>
    <w:p>
      <w:r>
        <w:rPr/>
      </w:r>
    </w:p>
    <w:p>
      <w:r>
        <w:rPr>
          <w:color w:val="000000"/>
          <w:rFonts w:ascii="Times New Roman" w:hAnsi="Times New Roman"/>
          <w:sz w:val="16"/>
        </w:rPr>
        <w:t xml:space="preserve">vld/N:IPC-E-98-7</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