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INCLUDE IN ITS PCA PROJECTION METHOD, COMMENCING WITH THE COMPANY’S 1999 PCA FILING, RECENT EXPENDITURES FOR QF POWER PURCHASE CONTRACTS.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IPC-E-98-13</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27854</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Tuesday, December 29, 1998, the Commission Staff filed a Motion for Extension of Time seeking an Order from this Commission extending the deadline for the filing of comments by Staff and all interested parties in this case for a period of 14 days.  The deadline is currently scheduled for Thursday, December 31, 1998.  Staff requests an extension of this deadline to Thursday, January 14, 1999.  </w:t>
      </w:r>
      <w:r>
        <w:rPr>
          <w:vertAlign w:val="baseline"/>
        </w:rPr>
      </w:r>
    </w:p>
    <w:p>
      <w:r>
        <w:rPr>
          <w:color w:val="000000"/>
          <w:rFonts w:ascii="Times New Roman" w:hAnsi="Times New Roman"/>
          <w:sz w:val="24"/>
          <w:vertAlign w:val="baseline"/>
        </w:rPr>
        <w:t xml:space="preserve">Staff represents that counsel for Idaho Power Company, the only other formal party to this proceeding as of this time, as no objections to Staff’s Motion.  We find that no party would be prejudiced by granting Staff’s Motion for Extension of Time and the Order is hereby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Staff’s Motion for Extension of Time to file comments in response to Idaho Power Company’s Application in this case from the current deadline of December 31, 1998 to January 14, 1999 is granted.</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bls/O:ipce9813.bp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