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w:t>
            </w:r>
            <w:r>
              <w:rPr>
                <w:color w:val="000000"/>
                <w:rFonts w:ascii="Times New Roman" w:hAnsi="Times New Roman"/>
                <w:sz w:val="24"/>
                <w:vertAlign w:val="baseline"/>
              </w:rPr>
              <w:t xml:space="preserve">OF </w:t>
            </w:r>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 FOR SHORT-TERM DEBT AUTHORITY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PAC-E-98-1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27457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10, 1998, PacifiCorp filed an Application 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31.01.01.141-150) requesting the Commission to issue an order amending the authorities granted it in Case No. PAC-S-94-3, relating to short-term debt, in </w:t>
      </w:r>
      <w:r>
        <w:rPr>
          <w:color w:val="000000"/>
          <w:rFonts w:ascii="Times New Roman" w:hAnsi="Times New Roman"/>
          <w:sz w:val="24"/>
          <w:vertAlign w:val="baseline"/>
        </w:rPr>
        <w:t xml:space="preserve">Order Nos. 25696, 26542 and 27151.  Specifically PacifiCorp requests the following:</w:t>
      </w:r>
      <w:r>
        <w:rPr>
          <w:vertAlign w:val="baseline"/>
        </w:rPr>
      </w:r>
    </w:p>
    <w:p>
      <w:r>
        <w:rPr>
          <w:vertAlign w:val="baseline"/>
        </w:rPr>
      </w:r>
    </w:p>
    <w:p>
      <w:r>
        <w:rPr>
          <w:color w:val="000000"/>
          <w:rFonts w:ascii="Times New Roman" w:hAnsi="Times New Roman"/>
          <w:sz w:val="24"/>
          <w:vertAlign w:val="baseline"/>
        </w:rPr>
        <w:t xml:space="preserve">1)Authority </w:t>
      </w:r>
      <w:r>
        <w:rPr>
          <w:color w:val="000000"/>
          <w:rFonts w:ascii="Times New Roman" w:hAnsi="Times New Roman"/>
          <w:sz w:val="24"/>
          <w:vertAlign w:val="baseline"/>
        </w:rPr>
        <w:t xml:space="preserve">to issue</w:t>
      </w:r>
      <w:r>
        <w:rPr>
          <w:color w:val="000000"/>
          <w:rFonts w:ascii="Times New Roman" w:hAnsi="Times New Roman"/>
          <w:sz w:val="24"/>
          <w:vertAlign w:val="baseline"/>
        </w:rPr>
        <w:t xml:space="preserve"> unsecured short-term promissory notes or commercial pape</w:t>
      </w:r>
      <w:r>
        <w:rPr>
          <w:color w:val="000000"/>
          <w:rFonts w:ascii="Times New Roman" w:hAnsi="Times New Roman"/>
          <w:sz w:val="24"/>
          <w:vertAlign w:val="baseline"/>
        </w:rPr>
        <w:t xml:space="preserve">r to and borrow from U.S. or foreign commercial banks</w:t>
      </w:r>
      <w:r>
        <w:rPr>
          <w:vertAlign w:val="baseline"/>
        </w:rPr>
      </w:r>
    </w:p>
    <w:p>
      <w:r>
        <w:rPr>
          <w:vertAlign w:val="baseline"/>
        </w:rPr>
      </w:r>
    </w:p>
    <w:p>
      <w:r>
        <w:rPr>
          <w:color w:val="000000"/>
          <w:rFonts w:ascii="Times New Roman" w:hAnsi="Times New Roman"/>
          <w:sz w:val="24"/>
          <w:vertAlign w:val="baseline"/>
        </w:rPr>
        <w:t xml:space="preserve">a)  not more than $1.5 billion</w:t>
      </w:r>
      <w:r>
        <w:rPr>
          <w:color w:val="000000"/>
          <w:rFonts w:ascii="Times New Roman" w:hAnsi="Times New Roman"/>
          <w:sz w:val="24"/>
          <w:vertAlign w:val="baseline"/>
        </w:rPr>
        <w:t xml:space="preserve"> in aggregate principal amount at any one time under one or more revolving credit agreements</w:t>
      </w:r>
      <w:r>
        <w:rPr>
          <w:color w:val="000000"/>
          <w:rFonts w:ascii="Times New Roman" w:hAnsi="Times New Roman"/>
          <w:sz w:val="24"/>
          <w:vertAlign w:val="baseline"/>
        </w:rPr>
        <w:t xml:space="preserve">; and </w:t>
      </w:r>
      <w:r>
        <w:rPr>
          <w:vertAlign w:val="baseline"/>
        </w:rPr>
      </w:r>
    </w:p>
    <w:p>
      <w:r>
        <w:rPr>
          <w:vertAlign w:val="baseline"/>
        </w:rPr>
      </w:r>
    </w:p>
    <w:p>
      <w:r>
        <w:rPr>
          <w:color w:val="000000"/>
          <w:rFonts w:ascii="Times New Roman" w:hAnsi="Times New Roman"/>
          <w:sz w:val="24"/>
          <w:vertAlign w:val="baseline"/>
        </w:rPr>
        <w:t xml:space="preserve">b)  not more than $1.5 billion</w:t>
      </w:r>
      <w:r>
        <w:rPr>
          <w:color w:val="000000"/>
          <w:rFonts w:ascii="Times New Roman" w:hAnsi="Times New Roman"/>
          <w:sz w:val="24"/>
          <w:vertAlign w:val="baseline"/>
        </w:rPr>
        <w:t xml:space="preserve"> in aggregate principal amount at any one time under </w:t>
      </w:r>
      <w:r>
        <w:rPr>
          <w:color w:val="000000"/>
          <w:rFonts w:ascii="Times New Roman" w:hAnsi="Times New Roman"/>
          <w:sz w:val="24"/>
          <w:vertAlign w:val="baseline"/>
        </w:rPr>
        <w:t xml:space="preserve">other borrowing agreements;</w:t>
      </w:r>
      <w:r>
        <w:rPr>
          <w:vertAlign w:val="baseline"/>
        </w:rPr>
      </w:r>
    </w:p>
    <w:p>
      <w:r>
        <w:rPr>
          <w:vertAlign w:val="baseline"/>
        </w:rPr>
      </w:r>
    </w:p>
    <w:p>
      <w:r>
        <w:rPr>
          <w:color w:val="000000"/>
          <w:rFonts w:ascii="Times New Roman" w:hAnsi="Times New Roman"/>
          <w:sz w:val="24"/>
          <w:vertAlign w:val="baseline"/>
        </w:rPr>
        <w:t xml:space="preserve">2)Authority</w:t>
      </w:r>
      <w:r>
        <w:rPr>
          <w:color w:val="000000"/>
          <w:rFonts w:ascii="Times New Roman" w:hAnsi="Times New Roman"/>
          <w:sz w:val="24"/>
          <w:vertAlign w:val="baseline"/>
        </w:rPr>
        <w:t xml:space="preserve"> to issue and sell its commercial paper in the U.S. or overseas, from time to time, through April 30, 2000, in an aggregate principal amount </w:t>
      </w:r>
      <w:r>
        <w:rPr>
          <w:color w:val="000000"/>
          <w:rFonts w:ascii="Times New Roman" w:hAnsi="Times New Roman"/>
          <w:sz w:val="24"/>
          <w:vertAlign w:val="baseline"/>
        </w:rPr>
        <w:t xml:space="preserve">of not more than $1.5 billion outstanding at any one time, provided that the aggregate principal amount outstanding does not exceed $1.5 billion at any one time</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Such authorities remain effective through </w:t>
      </w:r>
      <w:r>
        <w:rPr>
          <w:color w:val="000000"/>
          <w:rFonts w:ascii="Times New Roman" w:hAnsi="Times New Roman"/>
          <w:sz w:val="24"/>
          <w:vertAlign w:val="baseline"/>
        </w:rPr>
        <w:t xml:space="preserve">April 30, 2000.</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PacifiCorp was incorporated under Oregon law in August 1987 for the purpose of facilitating consummation of a merger with Utah Power &amp; Light Company, a Utah corpora­tion, and changing the state of incorporation of PacifiCorp from Maine to Oregon.  PacifiCorp uses the assumed business names of Pacific Power &amp; Light Company and Utah Power &amp; Light Company within their respective service territories located in the states of California, Idaho, Montana, Oregon, Utah, Washington and Wyoming.</w:t>
      </w:r>
      <w:r>
        <w:rPr>
          <w:vertAlign w:val="baseline"/>
        </w:rPr>
      </w:r>
    </w:p>
    <w:p>
      <w:r>
        <w:rPr>
          <w:color w:val="000000"/>
          <w:rFonts w:ascii="Times New Roman" w:hAnsi="Times New Roman"/>
          <w:sz w:val="24"/>
          <w:vertAlign w:val="baseline"/>
        </w:rPr>
        <w:t xml:space="preserve">The agreements are anticipated to have a final maturity of not more than five years.  The debt will be borrowed at current market rates based on (1) the higher of the agent’s prime rate or the federal funds rate plus .5%, (2) the bank certificate of deposit rate plus a margin not to exceed .75% or (3) LIBOR plus a margin not to exceed .6875% depending on the borrowing option utilized.  PacifiCorp will notify Staff of the anticipated terms and file the final terms as part of the “Report of Securities Issued” following issuance.  The borrowing expenses continue to be estimated at the $300,000 amount.</w:t>
      </w:r>
      <w:r>
        <w:rPr>
          <w:vertAlign w:val="baseline"/>
        </w:rPr>
      </w:r>
    </w:p>
    <w:p>
      <w:r>
        <w:rPr>
          <w:color w:val="000000"/>
          <w:rFonts w:ascii="Times New Roman" w:hAnsi="Times New Roman"/>
          <w:sz w:val="24"/>
          <w:vertAlign w:val="baseline"/>
        </w:rPr>
        <w:t xml:space="preserve">Proceeds from the short-term borrowings will be utilized for general utility purposes including improvement or maintenance of service or facilities, construction purposes, acquisition of utility property or to reimburse PacifiCorp’s treasury.  The short-term lines will allow PacifiCorp to time long-term issuances to meet needs at the least cost (as best predicted). </w:t>
      </w:r>
      <w:r>
        <w:rPr>
          <w:vertAlign w:val="baseline"/>
        </w:rPr>
      </w:r>
    </w:p>
    <w:p>
      <w:r>
        <w:rPr>
          <w:color w:val="000000"/>
          <w:rFonts w:ascii="Times New Roman" w:hAnsi="Times New Roman"/>
          <w:sz w:val="24"/>
          <w:vertAlign w:val="baseline"/>
        </w:rPr>
        <w:t xml:space="preserve">The protection clause for foreign investors allows for the gross-up for taxes at the investor level if tax laws change to require the payment of additional taxes on this interest.  The Commission in prior circumstances has reserved the regulatory treatment related to any gross-up paid by PacifiCorp of any issuances.  The Commission will continue to reserve the regulatory treatment related to any gross-up paid by PacifiCorp of any issuances</w:t>
      </w:r>
      <w:r>
        <w:rPr>
          <w:color w:val="000000"/>
          <w:rFonts w:ascii="Times New Roman" w:hAnsi="Times New Roman"/>
          <w:sz w:val="24"/>
          <w:vertAlign w:val="baseline"/>
        </w:rPr>
        <w:t xml:space="preserve"> until the situation occurs.</w:t>
      </w:r>
      <w:r>
        <w:rPr>
          <w:vertAlign w:val="baseline"/>
        </w:rPr>
      </w:r>
    </w:p>
    <w:p>
      <w:r>
        <w:rPr>
          <w:color w:val="000000"/>
          <w:rFonts w:ascii="Times New Roman" w:hAnsi="Times New Roman"/>
          <w:sz w:val="24"/>
          <w:vertAlign w:val="baseline"/>
        </w:rPr>
        <w:t xml:space="preserve">PacifiCorp has paid the fees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vertAlign w:val="baseline"/>
        </w:rPr>
      </w:r>
    </w:p>
    <w:p>
      <w:r>
        <w:rPr>
          <w:color w:val="000000"/>
          <w:rFonts w:ascii="Times New Roman" w:hAnsi="Times New Roman"/>
          <w:sz w:val="24"/>
          <w:vertAlign w:val="baseline"/>
        </w:rPr>
        <w:t xml:space="preserve">PacifiCorp</w:t>
      </w:r>
      <w:r>
        <w:rPr>
          <w:color w:val="000000"/>
          <w:rFonts w:ascii="Times New Roman" w:hAnsi="Times New Roman"/>
          <w:sz w:val="24"/>
          <w:vertAlign w:val="baseline"/>
        </w:rPr>
        <w:t xml:space="preserve"> is an electric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is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amended Application reasonably conforms to Rules 141 through 150 of the Commission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general purposes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PacifiCorp which may be benefitted by the approval of this Application has been considered or approved by this Order, and this Order shall not be construed to that effect.</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which determination the Commission expressly reserves until the appropriate proceeding.</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PacifiCorp</w:t>
      </w:r>
      <w:r>
        <w:rPr>
          <w:color w:val="000000"/>
          <w:rFonts w:ascii="Times New Roman" w:hAnsi="Times New Roman"/>
          <w:sz w:val="24"/>
          <w:vertAlign w:val="baseline"/>
        </w:rPr>
        <w:t xml:space="preserve">’s Application to</w:t>
      </w:r>
      <w:r>
        <w:rPr>
          <w:color w:val="000000"/>
          <w:rFonts w:ascii="Times New Roman" w:hAnsi="Times New Roman"/>
          <w:sz w:val="24"/>
          <w:vertAlign w:val="baseline"/>
        </w:rPr>
        <w:t xml:space="preserve">issue</w:t>
      </w:r>
      <w:r>
        <w:rPr>
          <w:color w:val="000000"/>
          <w:rFonts w:ascii="Times New Roman" w:hAnsi="Times New Roman"/>
          <w:sz w:val="24"/>
          <w:vertAlign w:val="baseline"/>
        </w:rPr>
        <w:t xml:space="preserve"> unsecured short-term promissory notes or commercial pape</w:t>
      </w:r>
      <w:r>
        <w:rPr>
          <w:color w:val="000000"/>
          <w:rFonts w:ascii="Times New Roman" w:hAnsi="Times New Roman"/>
          <w:sz w:val="24"/>
          <w:vertAlign w:val="baseline"/>
        </w:rPr>
        <w:t xml:space="preserve">r to and borrow from U.S. or foreign commercial banks</w:t>
      </w:r>
      <w:r>
        <w:rPr>
          <w:vertAlign w:val="baseline"/>
        </w:rPr>
      </w:r>
    </w:p>
    <w:p>
      <w:r>
        <w:rPr>
          <w:color w:val="000000"/>
          <w:rFonts w:ascii="Times New Roman" w:hAnsi="Times New Roman"/>
          <w:sz w:val="24"/>
          <w:vertAlign w:val="baseline"/>
        </w:rPr>
        <w:t xml:space="preserve">a)not more than $1.5 billion</w:t>
      </w:r>
      <w:r>
        <w:rPr>
          <w:color w:val="000000"/>
          <w:rFonts w:ascii="Times New Roman" w:hAnsi="Times New Roman"/>
          <w:sz w:val="24"/>
          <w:vertAlign w:val="baseline"/>
        </w:rPr>
        <w:t xml:space="preserve"> in an aggregate principal amount at any one time under one or more revolving credit agreements</w:t>
      </w:r>
      <w:r>
        <w:rPr>
          <w:color w:val="000000"/>
          <w:rFonts w:ascii="Times New Roman" w:hAnsi="Times New Roman"/>
          <w:sz w:val="24"/>
          <w:vertAlign w:val="baseline"/>
        </w:rPr>
        <w:t xml:space="preserve">; and </w:t>
      </w:r>
      <w:r>
        <w:rPr>
          <w:vertAlign w:val="baseline"/>
        </w:rPr>
      </w:r>
    </w:p>
    <w:p>
      <w:r>
        <w:rPr>
          <w:vertAlign w:val="baseline"/>
        </w:rPr>
      </w:r>
    </w:p>
    <w:p>
      <w:r>
        <w:rPr>
          <w:color w:val="000000"/>
          <w:rFonts w:ascii="Times New Roman" w:hAnsi="Times New Roman"/>
          <w:sz w:val="24"/>
          <w:vertAlign w:val="baseline"/>
        </w:rPr>
        <w:t xml:space="preserve">b)not more than $1.5 billion</w:t>
      </w:r>
      <w:r>
        <w:rPr>
          <w:color w:val="000000"/>
          <w:rFonts w:ascii="Times New Roman" w:hAnsi="Times New Roman"/>
          <w:sz w:val="24"/>
          <w:vertAlign w:val="baseline"/>
        </w:rPr>
        <w:t xml:space="preserve"> in an aggregate principal amount at any one time under </w:t>
      </w:r>
      <w:r>
        <w:rPr>
          <w:color w:val="000000"/>
          <w:rFonts w:ascii="Times New Roman" w:hAnsi="Times New Roman"/>
          <w:sz w:val="24"/>
          <w:vertAlign w:val="baseline"/>
        </w:rPr>
        <w:t xml:space="preserve">other borrowing agreements;</w:t>
      </w:r>
      <w:r>
        <w:rPr>
          <w:vertAlign w:val="baseline"/>
        </w:rPr>
      </w:r>
    </w:p>
    <w:p>
      <w:r>
        <w:rPr>
          <w:vertAlign w:val="baseline"/>
        </w:rPr>
      </w:r>
    </w:p>
    <w:p>
      <w:r>
        <w:rPr>
          <w:color w:val="000000"/>
          <w:rFonts w:ascii="Times New Roman" w:hAnsi="Times New Roman"/>
          <w:sz w:val="24"/>
          <w:vertAlign w:val="baseline"/>
        </w:rPr>
        <w:t xml:space="preserve">is approved.</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 PacifiCorp</w:t>
      </w:r>
      <w:r>
        <w:rPr>
          <w:color w:val="000000"/>
          <w:rFonts w:ascii="Times New Roman" w:hAnsi="Times New Roman"/>
          <w:sz w:val="24"/>
          <w:vertAlign w:val="baseline"/>
        </w:rPr>
        <w:t xml:space="preserve">’s Application to</w:t>
      </w:r>
      <w:r>
        <w:rPr>
          <w:color w:val="000000"/>
          <w:rFonts w:ascii="Times New Roman" w:hAnsi="Times New Roman"/>
          <w:sz w:val="24"/>
          <w:vertAlign w:val="baseline"/>
        </w:rPr>
        <w:t xml:space="preserve"> issue and sell its commercial paper in the U.S. or overseas, from time to time, through April 30, 2000, in an aggregate principal amount </w:t>
      </w:r>
      <w:r>
        <w:rPr>
          <w:color w:val="000000"/>
          <w:rFonts w:ascii="Times New Roman" w:hAnsi="Times New Roman"/>
          <w:sz w:val="24"/>
          <w:vertAlign w:val="baseline"/>
        </w:rPr>
        <w:t xml:space="preserve">of not more than $1.5 billion outstanding at any one time, provided that the aggregate principal amount outstanding do not exceed $1.5 billion at any one time</w:t>
      </w:r>
      <w:r>
        <w:rPr>
          <w:color w:val="000000"/>
          <w:rFonts w:ascii="Times New Roman" w:hAnsi="Times New Roman"/>
          <w:sz w:val="24"/>
          <w:vertAlign w:val="baseline"/>
        </w:rPr>
        <w:t xml:space="preserve"> is approved.</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 these </w:t>
      </w:r>
      <w:r>
        <w:rPr>
          <w:color w:val="000000"/>
          <w:rFonts w:ascii="Times New Roman" w:hAnsi="Times New Roman"/>
          <w:sz w:val="24"/>
          <w:vertAlign w:val="baseline"/>
        </w:rPr>
        <w:t xml:space="preserve">authorities remain effective through </w:t>
      </w:r>
      <w:r>
        <w:rPr>
          <w:color w:val="000000"/>
          <w:rFonts w:ascii="Times New Roman" w:hAnsi="Times New Roman"/>
          <w:sz w:val="24"/>
          <w:vertAlign w:val="baseline"/>
        </w:rPr>
        <w:t xml:space="preserve">April 30, 2000.</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 regulatory treatment of any gross-up provisions be deferred until the situation occurs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securities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the issuance of this Order does not constitute acceptance of PacifiCorp’s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IT IS FURTHER ORDERED that PacifiCorp shall file the following documents with the Commission  as they become available:</w:t>
      </w:r>
      <w:r>
        <w:rPr>
          <w:vertAlign w:val="baseline"/>
        </w:rPr>
      </w:r>
    </w:p>
    <w:p>
      <w:r>
        <w:rPr>
          <w:color w:val="000000"/>
          <w:rFonts w:ascii="Times New Roman" w:hAnsi="Times New Roman"/>
          <w:sz w:val="24"/>
          <w:vertAlign w:val="baseline"/>
        </w:rPr>
        <w:t xml:space="preserve">a.The “Report of Securities” Issued required by 18 CFR 34.10.</w:t>
      </w:r>
      <w:r>
        <w:rPr>
          <w:vertAlign w:val="baseline"/>
        </w:rPr>
      </w:r>
    </w:p>
    <w:p>
      <w:r>
        <w:rPr>
          <w:color w:val="000000"/>
          <w:rFonts w:ascii="Times New Roman" w:hAnsi="Times New Roman"/>
          <w:sz w:val="24"/>
          <w:vertAlign w:val="baseline"/>
        </w:rPr>
        <w:t xml:space="preserve">b.Verified copies of any agreements entered into pursuant to this Order.</w:t>
      </w:r>
      <w:r>
        <w:rPr>
          <w:vertAlign w:val="baseline"/>
        </w:rPr>
      </w:r>
    </w:p>
    <w:p>
      <w:r>
        <w:rPr>
          <w:color w:val="000000"/>
          <w:rFonts w:ascii="Times New Roman" w:hAnsi="Times New Roman"/>
          <w:sz w:val="24"/>
          <w:vertAlign w:val="baseline"/>
        </w:rPr>
        <w:t xml:space="preserve">c.An annual verified statement describing in reasonable detail how the proceeds generated by any agreement are disbursed during each year of the respective agreement.</w:t>
      </w:r>
      <w:r>
        <w:rPr>
          <w:vertAlign w:val="baseline"/>
        </w:rPr>
      </w:r>
    </w:p>
    <w:p>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O:pace981.cc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