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color w:val="000000"/>
          <w:rFonts w:ascii="Times New Roman" w:hAnsi="Times New Roman"/>
          <w:sz w:val="24"/>
        </w:rPr>
        <w:t xml:space="preserve">October 26, 1998</w:t>
      </w:r>
      <w:r>
        <w:rPr/>
      </w:r>
    </w:p>
    <w:p>
      <w:r>
        <w:rPr/>
      </w:r>
    </w:p>
    <w:p>
      <w:r>
        <w:rPr/>
      </w:r>
    </w:p>
    <w:p>
      <w:r>
        <w:rPr/>
      </w:r>
    </w:p>
    <w:p>
      <w:r>
        <w:rPr>
          <w:color w:val="000000"/>
          <w:rFonts w:ascii="Times New Roman" w:hAnsi="Times New Roman"/>
          <w:sz w:val="24"/>
        </w:rPr>
        <w:t xml:space="preserve">Jacqueline M.  Fearnside</w:t>
      </w:r>
      <w:r>
        <w:rPr/>
      </w:r>
    </w:p>
    <w:p>
      <w:r>
        <w:rPr>
          <w:color w:val="000000"/>
          <w:rFonts w:ascii="Times New Roman" w:hAnsi="Times New Roman"/>
          <w:sz w:val="24"/>
        </w:rPr>
        <w:t xml:space="preserve">Peter J.  Richardson</w:t>
      </w:r>
      <w:r>
        <w:rPr/>
      </w:r>
    </w:p>
    <w:p>
      <w:r>
        <w:rPr>
          <w:color w:val="000000"/>
          <w:rFonts w:ascii="Times New Roman" w:hAnsi="Times New Roman"/>
          <w:sz w:val="24"/>
        </w:rPr>
        <w:t xml:space="preserve">DAVIS WRIGHT TREMAINE LLP</w:t>
      </w:r>
      <w:r>
        <w:rPr/>
      </w:r>
    </w:p>
    <w:p>
      <w:r>
        <w:rPr>
          <w:color w:val="000000"/>
          <w:rFonts w:ascii="Times New Roman" w:hAnsi="Times New Roman"/>
          <w:sz w:val="24"/>
        </w:rPr>
        <w:t xml:space="preserve">877 West Main Street, Ste.  604</w:t>
      </w:r>
      <w:r>
        <w:rPr/>
      </w:r>
    </w:p>
    <w:p>
      <w:r>
        <w:rPr>
          <w:color w:val="000000"/>
          <w:rFonts w:ascii="Times New Roman" w:hAnsi="Times New Roman"/>
          <w:sz w:val="24"/>
        </w:rPr>
        <w:t xml:space="preserve">Boise, ID 83702-5858</w:t>
      </w:r>
      <w:r>
        <w:rPr/>
      </w:r>
    </w:p>
    <w:p>
      <w:r>
        <w:rPr/>
      </w:r>
    </w:p>
    <w:p>
      <w:r>
        <w:rPr>
          <w:color w:val="000000"/>
          <w:rFonts w:ascii="Times New Roman" w:hAnsi="Times New Roman"/>
          <w:sz w:val="24"/>
        </w:rPr>
        <w:t xml:space="preserve">Alan Richey, Esq.</w:t>
      </w:r>
      <w:r>
        <w:rPr/>
      </w:r>
    </w:p>
    <w:p>
      <w:r>
        <w:rPr>
          <w:color w:val="000000"/>
          <w:rFonts w:ascii="Times New Roman" w:hAnsi="Times New Roman"/>
          <w:sz w:val="24"/>
        </w:rPr>
        <w:t xml:space="preserve">Micron Technology, Inc.</w:t>
      </w:r>
      <w:r>
        <w:rPr/>
      </w:r>
    </w:p>
    <w:p>
      <w:r>
        <w:rPr>
          <w:color w:val="000000"/>
          <w:rFonts w:ascii="Times New Roman" w:hAnsi="Times New Roman"/>
          <w:sz w:val="24"/>
        </w:rPr>
        <w:t xml:space="preserve">PO Box 6</w:t>
      </w:r>
      <w:r>
        <w:rPr/>
      </w:r>
    </w:p>
    <w:p>
      <w:r>
        <w:rPr>
          <w:color w:val="000000"/>
          <w:rFonts w:ascii="Times New Roman" w:hAnsi="Times New Roman"/>
          <w:sz w:val="24"/>
        </w:rPr>
        <w:t xml:space="preserve">Boise, ID 83707-0006</w:t>
      </w:r>
      <w:r>
        <w:rPr/>
      </w:r>
    </w:p>
    <w:p>
      <w:r>
        <w:rPr/>
      </w:r>
    </w:p>
    <w:p>
      <w:r>
        <w:rPr>
          <w:color w:val="000000"/>
          <w:rFonts w:ascii="Times New Roman" w:hAnsi="Times New Roman"/>
          <w:sz w:val="24"/>
        </w:rPr>
        <w:t xml:space="preserve">RE: Secretary’s Certificate of Appeal, Supreme Court Docket No.  25055 </w:t>
      </w:r>
      <w:r>
        <w:rPr/>
      </w:r>
    </w:p>
    <w:p>
      <w:r>
        <w:rPr/>
      </w:r>
    </w:p>
    <w:p>
      <w:r>
        <w:rPr>
          <w:color w:val="000000"/>
          <w:rFonts w:ascii="Times New Roman" w:hAnsi="Times New Roman"/>
          <w:sz w:val="24"/>
        </w:rPr>
        <w:t xml:space="preserve">Dear Counsel:</w:t>
      </w:r>
      <w:r>
        <w:rPr/>
      </w:r>
    </w:p>
    <w:p>
      <w:r>
        <w:rPr/>
      </w:r>
    </w:p>
    <w:p>
      <w:r>
        <w:rPr>
          <w:color w:val="000000"/>
          <w:rFonts w:ascii="Times New Roman" w:hAnsi="Times New Roman"/>
          <w:sz w:val="24"/>
        </w:rPr>
        <w:t xml:space="preserve">Enclosed for your files is the Secretary’s Certificate of Appeal in the above referenced case.</w:t>
      </w:r>
      <w:r>
        <w:rPr/>
      </w:r>
    </w:p>
    <w:p>
      <w:r>
        <w:rPr>
          <w:color w:val="000000"/>
          <w:rFonts w:ascii="Times New Roman" w:hAnsi="Times New Roman"/>
          <w:sz w:val="24"/>
        </w:rPr>
        <w:t xml:space="preserve">Pursuant to the request contained in your Notice of Appeal, the entire transcript in this matter will be prepared.  To avoid duplications in the record on appeal, the specific transcripts you requested to be included in the agency record—¶5.(d), (k), and (p)—will instead be included in the Reporter’s transcript in conformance with I.A.R. 25.  All the other documents that you requested in your Notice of Appeal, with one exception, are automatically included in the administrative record pursuant to I.A.R. 28(a)(3).  The deliberation minutes that you requested in ¶5.(u) do not exist and, consequently cannot be included in the record.</w:t>
      </w:r>
      <w:r>
        <w:rPr/>
      </w:r>
    </w:p>
    <w:p>
      <w:r>
        <w:rPr>
          <w:color w:val="000000"/>
          <w:rFonts w:ascii="Times New Roman" w:hAnsi="Times New Roman"/>
          <w:sz w:val="24"/>
        </w:rPr>
        <w:t xml:space="preserve">Very truly yours,</w:t>
      </w:r>
      <w:r>
        <w:rPr/>
      </w:r>
    </w:p>
    <w:p>
      <w:r>
        <w:rPr/>
      </w:r>
    </w:p>
    <w:p>
      <w:r>
        <w:rPr/>
      </w:r>
    </w:p>
    <w:p>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color w:val="000000"/>
          <w:rFonts w:ascii="Times New Roman" w:hAnsi="Times New Roman"/>
          <w:sz w:val="24"/>
        </w:rPr>
        <w:t xml:space="preserve">DLH/vld:</w:t>
      </w:r>
      <w:r>
        <w:rPr>
          <w:color w:val="000000"/>
          <w:rFonts w:ascii="Times New Roman" w:hAnsi="Times New Roman"/>
          <w:sz w:val="16"/>
        </w:rPr>
        <w:t xml:space="preserve">L:counsel</w:t>
      </w:r>
      <w:r>
        <w:rPr/>
      </w:r>
    </w:p>
    <w:p>
      <w:r>
        <w:rPr/>
      </w:r>
    </w:p>
    <w:p>
      <w:r>
        <w:rPr>
          <w:color w:val="000000"/>
          <w:rFonts w:ascii="Times New Roman" w:hAnsi="Times New Roman"/>
          <w:sz w:val="24"/>
        </w:rPr>
        <w:t xml:space="preserve">Enclosure</w:t>
      </w:r>
      <w:r>
        <w:rPr/>
      </w:r>
    </w:p>
    <w:p>
      <w:r>
        <w:rPr/>
      </w:r>
    </w:p>
    <w:p>
      <w:r>
        <w:rPr>
          <w:color w:val="000000"/>
          <w:rFonts w:ascii="Times New Roman" w:hAnsi="Times New Roman"/>
          <w:sz w:val="24"/>
        </w:rPr>
        <w:t xml:space="preserve">cc: Brad Purdy</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