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APPLICATION OF UTAH POWER AND LIGHT COMPANY FOR APPROVAL OF NEW TARIFF PROVISIONS RELATING TO NEW SERVICE ATTACH­MENTS AND DISTRIBUTION LINE INSTALL­MENTS OR ALTERATIONS.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UPL-E-96-4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ORDER NO.  26657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On October 18, 1996, PacifiCorp dba Utah Power &amp; Light Company filed a Motion in Case No. UPL-E-96-4 for an Order allowing representation by out-of-state counsel.  Reference IDAPA 31.01.01.043.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The Commission has reviewed and considered Utah Power’s Motion for Order allowing representation by out-of-state counsel, i.e., John Eriksson, and finds it reasonable to grant same.   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CONCLUSIONS OF LAW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The Commission has jurisdiction over PacifiCorp dba Utah Power &amp; Light Company, an electric utility, pursuant to the authority and power granted it under Title 61 of the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Idaho Code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, the Commission’s Rules of Procedure, IDAPA 31.01.01.000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et seq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., and the Public Utility Regulatory Policies Act of 1978 (PURPA).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 R D E R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In consideration of the foregoing and as more particularly described above, IT IS HEREBY ORDERED that the Motion of PacifiCorp dba Utah Power &amp; Light Company for Order allowing representation by out-of-state counsel is granted.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DONE by Order of the Idaho Public Utilities Commission at Boise, Idaho this                  day of October 1996.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RALPH NELSON, PRESIDENT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MARSHA H. SMITH,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DENNIS S. HANSEN,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ATTEST: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vld/O:UPL-E-96-4.sh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October 28, 1996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