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UTAH POWER AND LIGHT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UPL-E-96-4</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16, 1996, Utah Power and Light Company (Utah Power; Company), a division of PacifiCorp, filed an Application (Tariff Advice No. 96-08) for approval of modification to its Tariff No. 28, Rules 2 and 12 and Schedule 300 providing for charges for the construction of distribution line installations or operations, commonly referred to as the “line extension policy.”  Utah Power proposes to shift more of the cost from new service and distribution line installation or alterations from the system revenue requirement to the new customer requesting the connection. </w:t>
      </w:r>
      <w:r>
        <w:rPr>
          <w:color w:val="000000"/>
          <w:rFonts w:ascii="Times New Roman" w:hAnsi="Times New Roman"/>
          <w:sz w:val="24"/>
          <w:vertAlign w:val="baseline"/>
        </w:rPr>
        <w:t xml:space="preserve">The Company states that the current policy provides for allowances that are not economically justified and that it provides subsidies to some customers at the expense of others. </w:t>
      </w:r>
      <w:r>
        <w:rPr>
          <w:vertAlign w:val="baseline"/>
        </w:rPr>
      </w:r>
    </w:p>
    <w:p>
      <w:r>
        <w:rPr>
          <w:color w:val="000000"/>
          <w:rFonts w:ascii="Times New Roman" w:hAnsi="Times New Roman"/>
          <w:sz w:val="24"/>
          <w:vertAlign w:val="baseline"/>
        </w:rPr>
        <w:t xml:space="preserve">There are two primary changes being proposed to Utah Power’s line extension policy.  First is a reduction in the allowances provided by the Company.  </w:t>
      </w:r>
      <w:r>
        <w:rPr>
          <w:color w:val="000000"/>
          <w:rFonts w:ascii="Times New Roman" w:hAnsi="Times New Roman"/>
          <w:sz w:val="24"/>
          <w:vertAlign w:val="baseline"/>
        </w:rPr>
        <w:t xml:space="preserve">The proposed rules provide free terminal facilities for residential applicants and an allowance of one-times the estimated annual revenue for non-residential applicants.  </w:t>
      </w:r>
      <w:r>
        <w:rPr>
          <w:color w:val="000000"/>
          <w:rFonts w:ascii="Times New Roman" w:hAnsi="Times New Roman"/>
          <w:sz w:val="24"/>
          <w:vertAlign w:val="baseline"/>
        </w:rPr>
        <w:t xml:space="preserve">The second major change the Company is proposing is to </w:t>
      </w:r>
      <w:r>
        <w:rPr>
          <w:color w:val="000000"/>
          <w:rFonts w:ascii="Times New Roman" w:hAnsi="Times New Roman"/>
          <w:sz w:val="24"/>
          <w:vertAlign w:val="baseline"/>
        </w:rPr>
        <w:t xml:space="preserve"> implement a contract tracking charge on a two-year trial basis.  Under the proposal, customers that pay an advance for new line construction would be assessed a contract tracking charge.  The customers would then have the option of: (1) waiving their rights to possible refunds in the event additional customers connected to the line, in which case the Company would waive the contract tracking charge, or (2) retain their right to refunds and pay a charge.</w:t>
      </w:r>
      <w:r>
        <w:rPr>
          <w:vertAlign w:val="baseline"/>
        </w:rPr>
      </w:r>
    </w:p>
    <w:p>
      <w:r>
        <w:rPr>
          <w:color w:val="000000"/>
          <w:rFonts w:ascii="Times New Roman" w:hAnsi="Times New Roman"/>
          <w:sz w:val="24"/>
          <w:vertAlign w:val="baseline"/>
        </w:rPr>
        <w:t xml:space="preserve">The Company sought an effective date for Tariff Advice No. 96-08 of  </w:t>
      </w:r>
      <w:r>
        <w:rPr>
          <w:color w:val="000000"/>
          <w:rFonts w:ascii="Times New Roman" w:hAnsi="Times New Roman"/>
          <w:sz w:val="24"/>
          <w:vertAlign w:val="baseline"/>
        </w:rPr>
        <w:t xml:space="preserve">September 16, 1996</w:t>
      </w:r>
      <w:r>
        <w:rPr>
          <w:color w:val="000000"/>
          <w:rFonts w:ascii="Times New Roman" w:hAnsi="Times New Roman"/>
          <w:sz w:val="24"/>
          <w:vertAlign w:val="baseline"/>
        </w:rPr>
        <w:t xml:space="preserve">.  On September 11, 1996, the Commission issued a Notice of Application and Order No. 26607 suspending the effective date of the tariff for 30 days plus five months.  </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w:t>
      </w:r>
      <w:r>
        <w:rPr>
          <w:color w:val="000000"/>
          <w:rFonts w:ascii="Times New Roman" w:hAnsi="Times New Roman"/>
          <w:sz w:val="24"/>
          <w:vertAlign w:val="baseline"/>
        </w:rPr>
        <w:t xml:space="preserve"> that the Commission will conduct a technical hearing on Utah Power’s Application on </w:t>
      </w:r>
      <w:r>
        <w:rPr>
          <w:color w:val="000000"/>
          <w:rFonts w:ascii="Times New Roman" w:hAnsi="Times New Roman"/>
          <w:sz w:val="24"/>
          <w:vertAlign w:val="baseline"/>
        </w:rPr>
        <w:t xml:space="preserve">TUESDAY, DECEMBER 10, 1996, AT 9:30 A.M. IN THE COMMISSION HEARING ROOM, 472 WEST WASHINGTON STREET, BOISE, IDAHO, (208) 334-0300</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purpose of this hearing is to take evidence of the parties in this case.   </w:t>
      </w:r>
      <w:r>
        <w:rPr>
          <w:color w:val="000000"/>
          <w:rFonts w:ascii="Times New Roman" w:hAnsi="Times New Roman"/>
          <w:sz w:val="24"/>
          <w:vertAlign w:val="baseline"/>
        </w:rPr>
        <w:t xml:space="preserve">YOU ARE FURTHER NOTIFIED</w:t>
      </w:r>
      <w:r>
        <w:rPr>
          <w:color w:val="000000"/>
          <w:rFonts w:ascii="Times New Roman" w:hAnsi="Times New Roman"/>
          <w:sz w:val="24"/>
          <w:vertAlign w:val="baseline"/>
        </w:rPr>
        <w:t xml:space="preserve"> that persons desiring to intervene in Case No. UPL-E-96-4</w:t>
      </w:r>
      <w:r>
        <w:rPr>
          <w:color w:val="000000"/>
          <w:rFonts w:ascii="Times New Roman" w:hAnsi="Times New Roman"/>
          <w:sz w:val="24"/>
          <w:vertAlign w:val="baseline"/>
        </w:rPr>
        <w:t xml:space="preserve"> for the purpose of participating in the case, presenting evidence or cross-examining witnesses must file a Petition to Intervene with the Commission pursuant to Rules 72 and 73 of the Commission’s Rules of Procedure, IDAPA 31.01.01.072-073.  </w:t>
      </w:r>
      <w:r>
        <w:rPr>
          <w:color w:val="000000"/>
          <w:rFonts w:ascii="Times New Roman" w:hAnsi="Times New Roman"/>
          <w:sz w:val="24"/>
          <w:vertAlign w:val="baseline"/>
        </w:rPr>
        <w:t xml:space="preserve">The deadline for filing a Petition to Intervene in Case No. UPL-E-96-4 is Wednesday, October 9, 1996</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Commission has adopted the following procedural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for prefiled direct testimony </w:t>
            </w:r>
            <w:r>
              <w:rPr>
                <w:vertAlign w:val="baseline"/>
              </w:rPr>
            </w:r>
          </w:p>
          <w:p>
            <w:r>
              <w:rPr>
                <w:color w:val="000000"/>
                <w:rFonts w:ascii="Times New Roman" w:hAnsi="Times New Roman"/>
                <w:sz w:val="24"/>
                <w:vertAlign w:val="baseline"/>
              </w:rPr>
              <w:t xml:space="preserve">and exhibits of Utah Power</w:t>
            </w:r>
            <w:r>
              <w:rPr>
                <w:vertAlign w:val="baseline"/>
              </w:rPr>
            </w:r>
          </w:p>
          <w:p>
            <w:r>
              <w:rPr>
                <w:vertAlign w:val="baseline"/>
              </w:rPr>
            </w:r>
          </w:p>
          <w:p>
            <w:r>
              <w:rPr>
                <w:color w:val="000000"/>
                <w:rFonts w:ascii="Times New Roman" w:hAnsi="Times New Roman"/>
                <w:sz w:val="24"/>
                <w:vertAlign w:val="baseline"/>
              </w:rPr>
              <w:t xml:space="preserve">Deadline for prefiled direct testimony </w:t>
            </w:r>
            <w:r>
              <w:rPr>
                <w:vertAlign w:val="baseline"/>
              </w:rPr>
            </w:r>
          </w:p>
          <w:p>
            <w:r>
              <w:rPr>
                <w:color w:val="000000"/>
                <w:rFonts w:ascii="Times New Roman" w:hAnsi="Times New Roman"/>
                <w:sz w:val="24"/>
                <w:vertAlign w:val="baseline"/>
              </w:rPr>
              <w:t xml:space="preserve">and exhibits of Staff and Intervenors</w:t>
            </w:r>
            <w:r>
              <w:rPr>
                <w:vertAlign w:val="baseline"/>
              </w:rPr>
            </w:r>
          </w:p>
          <w:p>
            <w:r>
              <w:rPr>
                <w:vertAlign w:val="baseline"/>
              </w:rPr>
            </w:r>
          </w:p>
          <w:p>
            <w:r>
              <w:rPr>
                <w:color w:val="000000"/>
                <w:rFonts w:ascii="Times New Roman" w:hAnsi="Times New Roman"/>
                <w:sz w:val="24"/>
                <w:vertAlign w:val="baseline"/>
              </w:rPr>
              <w:t xml:space="preserve">Deadline for prefiled rebuttal testimony </w:t>
            </w:r>
            <w:r>
              <w:rPr>
                <w:vertAlign w:val="baseline"/>
              </w:rPr>
            </w:r>
          </w:p>
          <w:p>
            <w:r>
              <w:rPr>
                <w:color w:val="000000"/>
                <w:rFonts w:ascii="Times New Roman" w:hAnsi="Times New Roman"/>
                <w:sz w:val="24"/>
                <w:vertAlign w:val="baseline"/>
              </w:rPr>
              <w:t xml:space="preserve">and exhibits--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29,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12,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November 26, 1996</w:t>
            </w:r>
            <w:r>
              <w:rPr>
                <w:vertAlign w:val="baseline"/>
              </w:rPr>
            </w:r>
          </w:p>
        </w:tc>
      </w:tr>
    </w:tbl>
    <w:p>
      <w:pPr/>
    </w:p>
    <w:p>
      <w:r>
        <w:rPr>
          <w:vertAlign w:val="baseline"/>
        </w:rPr>
      </w:r>
    </w:p>
    <w:p>
      <w:r>
        <w:rPr>
          <w:color w:val="000000"/>
          <w:rFonts w:ascii="Times New Roman" w:hAnsi="Times New Roman"/>
          <w:sz w:val="24"/>
          <w:vertAlign w:val="baseline"/>
        </w:rPr>
        <w:t xml:space="preserve">There will be no discovery deadlines imposed in this case. The parties are directed to act in good faith in submitting and responding to discovery requests and shall expedite their responses to the extent possible.  </w:t>
      </w:r>
      <w:r>
        <w:rPr>
          <w:vertAlign w:val="baseline"/>
        </w:rPr>
      </w:r>
    </w:p>
    <w:p>
      <w:r>
        <w:rPr>
          <w:color w:val="000000"/>
          <w:rFonts w:ascii="Times New Roman" w:hAnsi="Times New Roman"/>
          <w:sz w:val="24"/>
          <w:vertAlign w:val="baseline"/>
        </w:rPr>
        <w:t xml:space="preserve">YOU ARE FURTHER NOTIFIED that prepared testimony and exhibits of all parties must be served upon the Commission and all parties of record by the dates specified above. The prepared testimony and exhibits must conform to the requirements of Rules 230 through 231 of the Commission’s Rules of Procedures, IDAPA 31.01.01.230-231.  </w:t>
      </w:r>
      <w:r>
        <w:rPr>
          <w:color w:val="000000"/>
          <w:rFonts w:ascii="Times New Roman" w:hAnsi="Times New Roman"/>
          <w:sz w:val="24"/>
          <w:vertAlign w:val="baseline"/>
        </w:rPr>
        <w:t xml:space="preserve">In addition to paper copies of prepared testimony, testimony in this case must be submitted in computer-readable ASCII format.  IDAPA 31.01.01.231.05.</w:t>
      </w:r>
      <w:r>
        <w:rPr>
          <w:vertAlign w:val="baseline"/>
        </w:rPr>
      </w:r>
    </w:p>
    <w:p>
      <w:r>
        <w:rPr>
          <w:color w:val="000000"/>
          <w:rFonts w:ascii="Times New Roman" w:hAnsi="Times New Roman"/>
          <w:sz w:val="24"/>
          <w:vertAlign w:val="baseline"/>
        </w:rPr>
        <w:t xml:space="preserve">YOU ARE FURTHER NOTIFIED that  the Commission may schedule a public hearing at a later date.  Notice will be issued at that time pursuant to the Commission’s Rules of Procedure.  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September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color w:val="000000"/>
          <w:rFonts w:ascii="Times New Roman" w:hAnsi="Times New Roman"/>
          <w:sz w:val="16"/>
          <w:vertAlign w:val="baseline"/>
        </w:rPr>
        <w:t xml:space="preserve">vld/O:UPL-E-96-4.sh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