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PACIFICORP DBA UTAH POWER &amp; LIGHT COMPANY FOR A DECLARATORY RULING.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UPL-E-96-5</w:t>
            </w:r>
            <w:r>
              <w:rPr>
                <w:vertAlign w:val="baseline"/>
              </w:rPr>
            </w:r>
          </w:p>
          <w:p>
            <w:r>
              <w:rPr>
                <w:vertAlign w:val="baseline"/>
              </w:rPr>
            </w:r>
          </w:p>
          <w:p>
            <w:r>
              <w:rPr>
                <w:color w:val="000000"/>
                <w:rFonts w:ascii="Times New Roman" w:hAnsi="Times New Roman"/>
                <w:sz w:val="24"/>
                <w:vertAlign w:val="baseline"/>
              </w:rPr>
              <w:t xml:space="preserve">NOTICE OF PETITION FOR DECLARATORY RULING</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tc>
      </w:tr>
    </w:tbl>
    <w:p>
      <w:pP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YOU ARE HEREBY NOTIFIED that on July 12, 1996, PacifiCorp dba Utah Power &amp; Light Company (Utah Power; Company) filed an executed Power Purchase Agreement between PacifiCorp and Earth Power Resources, Inc. (Ref. Case No. UPL-E-96-3) and a Petition for Declaratory Ruling with the Idaho Public Utilities Commission (Commission).  The Commission granting Earth Power’s subsequent Motion to Bifurcate moved the Petition for Declaratory Ruling into a separate docket, Case No. UPL-E-96-5.  (Reference Order No. 26595.)</w:t>
      </w:r>
      <w:r>
        <w:rPr>
          <w:vertAlign w:val="baseline"/>
        </w:rPr>
      </w:r>
    </w:p>
    <w:p>
      <w:r>
        <w:rPr>
          <w:color w:val="000000"/>
          <w:rFonts w:ascii="Times New Roman" w:hAnsi="Times New Roman"/>
          <w:sz w:val="24"/>
          <w:vertAlign w:val="baseline"/>
        </w:rPr>
        <w:t xml:space="preserve">Earth Power Resources, Inc. (Earth Power) is a Nevada corporation and is the developer (individually or through separate subsidiaries or affiliates) of six proposed 1 MW geothermal generation projects, three generation projects to be located at Allen Springs and three generation projects to be located at Lee Hot Springs in Churchill County, Nevada.  Earth Power proposes to develop and sell the output of its generation projects to PacifiCorp, Idaho Power Company and Washington Water Power Company.  As proposed, Earth Power would sell and each utility would purchase a total of 2 MW, one MW each from Allen Springs and Lee Hot Springs.  Earth Power represents that the generation projects will be qualifying small power production facilities as defined in the Public Utility Regulatory Policies Act of 1978 (PURPA).  </w:t>
      </w:r>
      <w:r>
        <w:rPr>
          <w:vertAlign w:val="baseline"/>
        </w:rPr>
      </w:r>
    </w:p>
    <w:p>
      <w:r>
        <w:rPr>
          <w:color w:val="000000"/>
          <w:rFonts w:ascii="Times New Roman" w:hAnsi="Times New Roman"/>
          <w:sz w:val="24"/>
          <w:vertAlign w:val="baseline"/>
        </w:rPr>
        <w:t xml:space="preserve">PacifiCorp in Case No. UPL-E-96-3 seeks approval of a negotiated Power Purchase Agreement with Earth Power dated June 28, 1996, for the Lee Generation Project I.  The proposed project is a 999 kW geothermal facility with an estimated annual net delivered output of 8,018,000 kWh.</w:t>
      </w:r>
      <w:r>
        <w:rPr>
          <w:vertAlign w:val="baseline"/>
        </w:rPr>
      </w:r>
    </w:p>
    <w:p>
      <w:r>
        <w:rPr>
          <w:color w:val="000000"/>
          <w:rFonts w:ascii="Times New Roman" w:hAnsi="Times New Roman"/>
          <w:sz w:val="24"/>
          <w:vertAlign w:val="baseline"/>
        </w:rPr>
        <w:t xml:space="preserve">PacifiCorp arguing that the Commission’s prior Orders limiting the availability of published avoided cost rates to projects less than 1 MW would be circumvented were it to allow a developer, such as Earth Power, to develop three projects at each site (Allen Springs and Lee Hot Springs) or to install six generation projects at a single geothermal field, requests a declaratory ruling from the Commission declaring that</w:t>
      </w:r>
      <w:r>
        <w:rPr>
          <w:vertAlign w:val="baseline"/>
        </w:rPr>
      </w:r>
    </w:p>
    <w:p>
      <w:r>
        <w:rPr>
          <w:color w:val="000000"/>
          <w:rFonts w:ascii="Times New Roman" w:hAnsi="Times New Roman"/>
          <w:sz w:val="24"/>
          <w:vertAlign w:val="baseline"/>
        </w:rPr>
        <w:t xml:space="preserve">(I)additional generation by Earth Power or any of its affiliates, from the same geothermal field supplying geothermal fluid to the facility, will not be entitled to published rates applicable to projects smaller than 1 MW;</w:t>
      </w:r>
      <w:r>
        <w:rPr>
          <w:vertAlign w:val="baseline"/>
        </w:rPr>
      </w:r>
    </w:p>
    <w:p>
      <w:r>
        <w:rPr>
          <w:vertAlign w:val="baseline"/>
        </w:rPr>
      </w:r>
    </w:p>
    <w:p>
      <w:r>
        <w:rPr>
          <w:color w:val="000000"/>
          <w:rFonts w:ascii="Times New Roman" w:hAnsi="Times New Roman"/>
          <w:sz w:val="24"/>
          <w:vertAlign w:val="baseline"/>
        </w:rPr>
        <w:t xml:space="preserve">(ii)if Earth Power or any affiliated entity seeks to contract with Utah Power for  the purchase of additional power and energy from a generator at the same geothermal field supplying geothermal fluid to the facility, the rates under this Agreement shall be taken into account in order to arrive at a rate for the cumulative generation which reflects Utah Power’s avoided costs.</w:t>
      </w:r>
      <w:r>
        <w:rPr>
          <w:vertAlign w:val="baseline"/>
        </w:rPr>
      </w:r>
    </w:p>
    <w:p>
      <w:r>
        <w:rPr>
          <w:vertAlign w:val="baseline"/>
        </w:rPr>
      </w:r>
    </w:p>
    <w:p>
      <w:r>
        <w:rPr>
          <w:color w:val="000000"/>
          <w:rFonts w:ascii="Times New Roman" w:hAnsi="Times New Roman"/>
          <w:sz w:val="24"/>
          <w:vertAlign w:val="baseline"/>
        </w:rPr>
        <w:t xml:space="preserve">Earth Power filed an Answer to PacifiCorp’s Petition for Declaratory Ruling on August 1, 1996.  Earth Power contends that the six proposed projects are “independent” and notes that the Commission has never required that each project be built to its fullest possible potential.  Nor has the Commission, it states, ever required all projects that use the same motive force be grouped together for purposes of entitlement to published rates.</w:t>
      </w:r>
      <w:r>
        <w:rPr>
          <w:vertAlign w:val="baseline"/>
        </w:rPr>
      </w:r>
    </w:p>
    <w:p>
      <w:r>
        <w:rPr>
          <w:color w:val="000000"/>
          <w:rFonts w:ascii="Times New Roman" w:hAnsi="Times New Roman"/>
          <w:sz w:val="24"/>
          <w:vertAlign w:val="baseline"/>
        </w:rPr>
        <w:t xml:space="preserve">YOU ARE FURTHER NOTIFIED that the Commission based on the filings in Case Nos. UPL-E-96-3, IPC-E-96-14, and WWP-E-96-6, has determined in Order No. 26595 that The Washington Water Power Company, Idaho Power Company and Earth Power should be granted intervenor party status in the declaratory ruling Case No. UPL-E-96-5.  Reference IDAPA 31.01.01.071-.075.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FURTHER NOTIFIED that the Petition for Declaratory Ruling and related filings in Case No. UPL-E-96-5 can be reviewed at the Commission’s office and at the Idaho offices of Utah Power during regular business hours.</w:t>
      </w:r>
      <w:r>
        <w:rPr>
          <w:vertAlign w:val="baseline"/>
        </w:rPr>
      </w:r>
    </w:p>
    <w:p>
      <w:r>
        <w:rPr>
          <w:color w:val="000000"/>
          <w:rFonts w:ascii="Times New Roman" w:hAnsi="Times New Roman"/>
          <w:sz w:val="24"/>
          <w:vertAlign w:val="baseline"/>
        </w:rPr>
        <w:t xml:space="preserve">YOU ARE FURTHER NOTIFIED that persons desiring to intervene in Case No. UPL-E-96-5 for the purpose of participating in the case, presenting evidence or cross-examining witnesses must file a Petition to Intervene with the Commission pursuant to Rules 72 and 73 of the Commission’s Rules of Procedure, IDAPA 31.01.01072-073.  The </w:t>
      </w:r>
      <w:r>
        <w:rPr>
          <w:color w:val="000000"/>
          <w:rFonts w:ascii="Times New Roman" w:hAnsi="Times New Roman"/>
          <w:sz w:val="24"/>
          <w:vertAlign w:val="baseline"/>
        </w:rPr>
        <w:t xml:space="preserve">deadline for filing a Petition to Intervene</w:t>
      </w:r>
      <w:r>
        <w:rPr>
          <w:color w:val="000000"/>
          <w:rFonts w:ascii="Times New Roman" w:hAnsi="Times New Roman"/>
          <w:sz w:val="24"/>
          <w:vertAlign w:val="baseline"/>
        </w:rPr>
        <w:t xml:space="preserve"> in Case No. UPL-E-96-5 is </w:t>
      </w:r>
      <w:r>
        <w:rPr>
          <w:color w:val="000000"/>
          <w:rFonts w:ascii="Times New Roman" w:hAnsi="Times New Roman"/>
          <w:sz w:val="24"/>
          <w:vertAlign w:val="baseline"/>
        </w:rPr>
        <w:t xml:space="preserve">Friday, September 13, 1996</w:t>
      </w:r>
      <w:r>
        <w:rPr>
          <w:color w:val="000000"/>
          <w:rFonts w:ascii="Times New Roman" w:hAnsi="Times New Roman"/>
          <w:sz w:val="24"/>
          <w:vertAlign w:val="baseline"/>
        </w:rPr>
        <w:t xml:space="preserve">.  Persons desiring to present their views without parties rights or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the Commission, Utah Power, Idaho Power, Water Power, Earth Power and Commission Staff have agreed to the following scheduling for prefile of testimony in Case No. UPL-E-96-5:</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13, 1996</w:t>
            </w:r>
            <w:r>
              <w:rPr>
                <w:vertAlign w:val="baseline"/>
              </w:rPr>
            </w:r>
          </w:p>
          <w:p>
            <w:r>
              <w:rPr>
                <w:vertAlign w:val="baseline"/>
              </w:rPr>
            </w:r>
          </w:p>
          <w:p>
            <w:r>
              <w:rPr>
                <w:color w:val="000000"/>
                <w:rFonts w:ascii="Times New Roman" w:hAnsi="Times New Roman"/>
                <w:sz w:val="24"/>
                <w:vertAlign w:val="baseline"/>
              </w:rPr>
              <w:t xml:space="preserve">October 18,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November 1,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of direct testimony by Earth Power</w:t>
            </w:r>
            <w:r>
              <w:rPr>
                <w:vertAlign w:val="baseline"/>
              </w:rPr>
            </w:r>
          </w:p>
          <w:p>
            <w:r>
              <w:rPr>
                <w:vertAlign w:val="baseline"/>
              </w:rPr>
            </w:r>
          </w:p>
          <w:p>
            <w:r>
              <w:rPr>
                <w:color w:val="000000"/>
                <w:rFonts w:ascii="Times New Roman" w:hAnsi="Times New Roman"/>
                <w:sz w:val="24"/>
                <w:vertAlign w:val="baseline"/>
              </w:rPr>
              <w:t xml:space="preserve">Prefile of direct testimony by Staff/Utilities/ Intervenors</w:t>
            </w:r>
            <w:r>
              <w:rPr>
                <w:vertAlign w:val="baseline"/>
              </w:rPr>
            </w:r>
          </w:p>
          <w:p>
            <w:r>
              <w:rPr>
                <w:vertAlign w:val="baseline"/>
              </w:rPr>
            </w:r>
          </w:p>
          <w:p>
            <w:r>
              <w:rPr>
                <w:color w:val="000000"/>
                <w:rFonts w:ascii="Times New Roman" w:hAnsi="Times New Roman"/>
                <w:sz w:val="24"/>
                <w:vertAlign w:val="baseline"/>
              </w:rPr>
              <w:t xml:space="preserve">Prefile of rebuttal testimony by all parties</w:t>
            </w:r>
            <w:r>
              <w:rPr>
                <w:vertAlign w:val="baseline"/>
              </w:rPr>
            </w:r>
          </w:p>
        </w:tc>
      </w:tr>
    </w:tbl>
    <w:p>
      <w:pPr/>
    </w:p>
    <w:p>
      <w:r>
        <w:rPr>
          <w:vertAlign w:val="baseline"/>
        </w:rPr>
      </w:r>
    </w:p>
    <w:p>
      <w:r>
        <w:rPr>
          <w:color w:val="000000"/>
          <w:rFonts w:ascii="Times New Roman" w:hAnsi="Times New Roman"/>
          <w:sz w:val="24"/>
          <w:vertAlign w:val="baseline"/>
        </w:rPr>
        <w:t xml:space="preserve">Because of the expedited scheduling in this case, prefile dates are also in-hand dates for service on other parties.</w:t>
      </w:r>
      <w:r>
        <w:rPr>
          <w:vertAlign w:val="baseline"/>
        </w:rPr>
      </w:r>
    </w:p>
    <w:p>
      <w:r>
        <w:rPr>
          <w:color w:val="000000"/>
          <w:rFonts w:ascii="Times New Roman" w:hAnsi="Times New Roman"/>
          <w:sz w:val="24"/>
          <w:vertAlign w:val="baseline"/>
        </w:rPr>
        <w:t xml:space="preserve">YOU ARE FURTHER NOTIFIED that the prepared testimony and exhibits of the parties must conform to the requirements of Rules 230, 231, 266 and 267 of the Commission’s Rules of Procedure, IDAPA 31.01.01.230-321; 266-267.  In addition to paper copies of prepared testimony, testimony in this case must be submitted in computer readable ASCII format.  IDAPA 31.01.01.231.05.</w:t>
      </w:r>
      <w:r>
        <w:rPr>
          <w:vertAlign w:val="baseline"/>
        </w:rPr>
      </w:r>
    </w:p>
    <w:p>
      <w:r>
        <w:rPr>
          <w:color w:val="000000"/>
          <w:rFonts w:ascii="Times New Roman" w:hAnsi="Times New Roman"/>
          <w:sz w:val="24"/>
          <w:vertAlign w:val="baseline"/>
        </w:rPr>
        <w:t xml:space="preserve">YOU ARE FURTHER NOTIFIED that discovery is available in Case No. UPL-E-96-5 pursuant to the Commission’s Rules of Procedure, IDAPA 31.01.01.221-234.  The Commission and parties have agreed to the following scheduling deadlines for discovery requests and responses: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20, 1996</w:t>
            </w:r>
            <w:r>
              <w:rPr>
                <w:vertAlign w:val="baseline"/>
              </w:rPr>
            </w:r>
          </w:p>
          <w:p>
            <w:r>
              <w:rPr>
                <w:vertAlign w:val="baseline"/>
              </w:rPr>
            </w:r>
          </w:p>
          <w:p>
            <w:r>
              <w:rPr>
                <w:color w:val="000000"/>
                <w:rFonts w:ascii="Times New Roman" w:hAnsi="Times New Roman"/>
                <w:sz w:val="24"/>
                <w:vertAlign w:val="baseline"/>
              </w:rPr>
              <w:t xml:space="preserve">October 4, 1996</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FAX deadline for discovery requests</w:t>
            </w:r>
            <w:r>
              <w:rPr>
                <w:vertAlign w:val="baseline"/>
              </w:rPr>
            </w:r>
          </w:p>
          <w:p>
            <w:r>
              <w:rPr>
                <w:vertAlign w:val="baseline"/>
              </w:rPr>
            </w:r>
          </w:p>
          <w:p>
            <w:r>
              <w:rPr>
                <w:color w:val="000000"/>
                <w:rFonts w:ascii="Times New Roman" w:hAnsi="Times New Roman"/>
                <w:sz w:val="24"/>
                <w:vertAlign w:val="baseline"/>
              </w:rPr>
              <w:t xml:space="preserve">In-hand receipt date for discovery responses</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public hearing</w:t>
      </w:r>
      <w:r>
        <w:rPr>
          <w:color w:val="000000"/>
          <w:rFonts w:ascii="Times New Roman" w:hAnsi="Times New Roman"/>
          <w:sz w:val="24"/>
          <w:vertAlign w:val="baseline"/>
        </w:rPr>
        <w:t xml:space="preserve"> in Case No. UPL-E-96-5 is scheduled to begin </w:t>
      </w:r>
      <w:r>
        <w:rPr>
          <w:color w:val="000000"/>
          <w:rFonts w:ascii="Times New Roman" w:hAnsi="Times New Roman"/>
          <w:sz w:val="24"/>
          <w:vertAlign w:val="baseline"/>
        </w:rPr>
        <w:t xml:space="preserve">WEDNESDAY, NOVEMBER 13, 1996, COMMENCING AT 9:30 A.M. IN THE COMMISSION HEARING ROOM, 472 WEST WASHINGTON STREET, BOISE, IDAHO (208) 334-0300,</w:t>
      </w:r>
      <w:r>
        <w:rPr>
          <w:color w:val="000000"/>
          <w:rFonts w:ascii="Times New Roman" w:hAnsi="Times New Roman"/>
          <w:sz w:val="24"/>
          <w:vertAlign w:val="baseline"/>
        </w:rPr>
        <w:t xml:space="preserve"> AND WILL CONTINUE IF NECESSARY ON </w:t>
      </w:r>
      <w:r>
        <w:rPr>
          <w:color w:val="000000"/>
          <w:rFonts w:ascii="Times New Roman" w:hAnsi="Times New Roman"/>
          <w:sz w:val="24"/>
          <w:vertAlign w:val="baseline"/>
        </w:rPr>
        <w:t xml:space="preserve">NOVEMBER 14, 1996.</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vld/N:UPL-E-96-5.sw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