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PACIFICORP</w:t>
            </w:r>
            <w:r>
              <w:rPr>
                <w:color w:val="000000"/>
                <w:rFonts w:ascii="Times New Roman" w:hAnsi="Times New Roman"/>
                <w:sz w:val="24"/>
                <w:vertAlign w:val="baseline"/>
              </w:rPr>
              <w:t xml:space="preserve"> DBA , </w:t>
            </w:r>
            <w:r>
              <w:rPr>
                <w:color w:val="000000"/>
                <w:rFonts w:ascii="Times New Roman" w:hAnsi="Times New Roman"/>
                <w:sz w:val="24"/>
                <w:vertAlign w:val="baseline"/>
              </w:rPr>
              <w:t xml:space="preserve">UTAH POWER &amp; LIGHT COMPANY, FOR APPROVAL OF A TEMPORARY SURCREDIT FOR QUALIFYING SCHEDULE 10 CUSTOMERS.</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UPL-E-97-2</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INTERLOCUTORY</w:t>
            </w:r>
            <w:r>
              <w:rPr>
                <w:vertAlign w:val="baseline"/>
              </w:rPr>
            </w:r>
          </w:p>
          <w:p>
            <w:r>
              <w:rPr>
                <w:color w:val="000000"/>
                <w:rFonts w:ascii="Times New Roman" w:hAnsi="Times New Roman"/>
                <w:sz w:val="24"/>
                <w:vertAlign w:val="baseline"/>
              </w:rPr>
              <w:t xml:space="preserve">ORDER NO. 26904</w:t>
            </w:r>
            <w:r>
              <w:rPr>
                <w:vertAlign w:val="baseline"/>
              </w:rPr>
            </w:r>
          </w:p>
        </w:tc>
      </w:tr>
    </w:tbl>
    <w:p>
      <w:pPr/>
    </w:p>
    <w:p>
      <w:r>
        <w:rPr>
          <w:vertAlign w:val="baseline"/>
        </w:rPr>
      </w:r>
    </w:p>
    <w:p>
      <w:r>
        <w:rPr>
          <w:color w:val="000000"/>
          <w:rFonts w:ascii="Times New Roman" w:hAnsi="Times New Roman"/>
          <w:sz w:val="24"/>
          <w:vertAlign w:val="baseline"/>
        </w:rPr>
        <w:t xml:space="preserve">YOU ARE HEREBY NOTIFIED that on April 22, 1997, PacifiCorp, doing business as  Utah Power &amp; Light Company (UP&amp;L) filed an Application with the Commission for approval of the Company’s proposed electric service Schedule No. 99 implementing a temporary surcredit for qualifying irrigation customers.  The surcredit would, in effect, reduce by approximately one-half the cumulative increase experienced by the Company’s Schedule 10 (irrigation) customers as a result of the Bonneville Power Administration’s (BPA’s) last rate case.  Rates would be reduced by 8%, or a total of approximately $1,674,000.</w:t>
      </w:r>
      <w:r>
        <w:rPr>
          <w:vertAlign w:val="baseline"/>
        </w:rPr>
      </w:r>
    </w:p>
    <w:p>
      <w:r>
        <w:rPr>
          <w:color w:val="000000"/>
          <w:rFonts w:ascii="Times New Roman" w:hAnsi="Times New Roman"/>
          <w:sz w:val="24"/>
          <w:vertAlign w:val="baseline"/>
        </w:rPr>
        <w:t xml:space="preserve">UP&amp;L and BPA recently reached agreement on a settlement of the current UP&amp;L Residential Purchase and Sale Agreement with BPA.  A Notice of Proposed Settlement of that Agreement was issued by BPA for public comment on April 14, 1997, with comments due by May 1, 1997.  The settlement provides that BPA will pay UP&amp;L $47.7 million over the period October 1, 1996 through June 30, 2001, and gives UP&amp;L the flexibility to shape the distribution of the exchange payments to help mitigate price increases resulting from the expiration of the exchange program.</w:t>
      </w:r>
      <w:r>
        <w:rPr>
          <w:vertAlign w:val="baseline"/>
        </w:rPr>
      </w:r>
    </w:p>
    <w:p>
      <w:r>
        <w:rPr>
          <w:color w:val="000000"/>
          <w:rFonts w:ascii="Times New Roman" w:hAnsi="Times New Roman"/>
          <w:sz w:val="24"/>
          <w:vertAlign w:val="baseline"/>
        </w:rPr>
        <w:t xml:space="preserve">UP&amp;L states that its proposed surcredit resulted from discussions with Idaho Legislators and a representative of the Idaho Irrigation Pumpers Association.  The proposed surcredit, if approved, will reduce the period of time over which benefits will be available for irrigators.  UP&amp;L plans further discussions with these groups to determine if Schedule 99 should be continued after October 31, 1997.  No change in benefits is proposed for residential customers at this time.  UP&amp;L proposes to use a separate tariff schedule (Schedule 99) to pass through the surcredit.  It will be in addition to the Schedule 34 exchange credit approved by the Commission last fall.  Amounts credited under this schedule will be tracked by the Company.  If the Settlement Agreement is not approved by BPA, the Company will seek to terminate Schedule 99 and ask for recovery of amounts credited through a balancing account established for Schedule 34.</w:t>
      </w:r>
      <w:r>
        <w:rPr>
          <w:vertAlign w:val="baseline"/>
        </w:rPr>
      </w:r>
    </w:p>
    <w:p>
      <w:r>
        <w:rPr>
          <w:color w:val="000000"/>
          <w:rFonts w:ascii="Times New Roman" w:hAnsi="Times New Roman"/>
          <w:sz w:val="24"/>
          <w:vertAlign w:val="baseline"/>
        </w:rPr>
        <w:t xml:space="preserve">YOU ARE FURTHER NOTIFIED that UP&amp;L has requested a May 1, 1997 effective date for the proposed surcredit.  The Company states that it has discussed this matter with representatives of affected customers and that the effect of delaying the surcredit for these customers would be substantial.  The Company further contends that other customers will not be harmed by the proposal.</w:t>
      </w:r>
      <w:r>
        <w:rPr>
          <w:vertAlign w:val="baseline"/>
        </w:rPr>
      </w:r>
    </w:p>
    <w:p>
      <w:r>
        <w:rPr>
          <w:color w:val="000000"/>
          <w:rFonts w:ascii="NewCenturySchlbk" w:hAnsi="NewCenturySchlbk"/>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NewCenturySchlbk" w:hAnsi="NewCenturySchlbk"/>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by May 7, 1997 .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SECRETARYANNE E. EAKIN</w:t>
      </w:r>
      <w:r>
        <w:rPr>
          <w:vertAlign w:val="baseline"/>
        </w:rPr>
      </w:r>
    </w:p>
    <w:p>
      <w:r>
        <w:rPr>
          <w:color w:val="000000"/>
          <w:rFonts w:ascii="NewCenturySchlbk" w:hAnsi="NewCenturySchlbk"/>
          <w:sz w:val="20"/>
          <w:vertAlign w:val="baseline"/>
        </w:rPr>
        <w:t xml:space="preserve">IDAHO PUBLIC UTILITIES COMMISSIONVICE PRESIDENT, REGULATION</w:t>
      </w:r>
      <w:r>
        <w:rPr>
          <w:vertAlign w:val="baseline"/>
        </w:rPr>
      </w:r>
    </w:p>
    <w:p>
      <w:r>
        <w:rPr>
          <w:color w:val="000000"/>
          <w:rFonts w:ascii="NewCenturySchlbk" w:hAnsi="NewCenturySchlbk"/>
          <w:sz w:val="20"/>
          <w:vertAlign w:val="baseline"/>
        </w:rPr>
        <w:t xml:space="preserve">PO BOX 83720PACIFICORP</w:t>
      </w:r>
      <w:r>
        <w:rPr>
          <w:vertAlign w:val="baseline"/>
        </w:rPr>
      </w:r>
    </w:p>
    <w:p>
      <w:r>
        <w:rPr>
          <w:color w:val="000000"/>
          <w:rFonts w:ascii="NewCenturySchlbk" w:hAnsi="NewCenturySchlbk"/>
          <w:sz w:val="20"/>
          <w:vertAlign w:val="baseline"/>
        </w:rPr>
        <w:t xml:space="preserve">BOISE, IDAHO  83720-0074825 NE MULTNOMAH, STE 625</w:t>
      </w:r>
      <w:r>
        <w:rPr>
          <w:vertAlign w:val="baseline"/>
        </w:rPr>
      </w:r>
    </w:p>
    <w:p>
      <w:r>
        <w:rPr>
          <w:color w:val="000000"/>
          <w:rFonts w:ascii="NewCenturySchlbk" w:hAnsi="NewCenturySchlbk"/>
          <w:sz w:val="20"/>
          <w:vertAlign w:val="baseline"/>
        </w:rPr>
        <w:t xml:space="preserve">PORTLAND, OR 97232</w:t>
      </w:r>
      <w:r>
        <w:rPr>
          <w:vertAlign w:val="baseline"/>
        </w:rPr>
      </w:r>
    </w:p>
    <w:p>
      <w:r>
        <w:rPr>
          <w:color w:val="000000"/>
          <w:rFonts w:ascii="NewCenturySchlbk" w:hAnsi="NewCenturySchlbk"/>
          <w:sz w:val="20"/>
          <w:vertAlign w:val="baseline"/>
        </w:rPr>
        <w:t xml:space="preserve">Street Address for Express Mail:Telephone: (503) 464-5065</w:t>
      </w:r>
      <w:r>
        <w:rPr>
          <w:vertAlign w:val="baseline"/>
        </w:rPr>
      </w:r>
    </w:p>
    <w:p>
      <w:r>
        <w:rPr>
          <w:color w:val="000000"/>
          <w:rFonts w:ascii="NewCenturySchlbk" w:hAnsi="NewCenturySchlbk"/>
          <w:sz w:val="20"/>
          <w:vertAlign w:val="baseline"/>
        </w:rPr>
        <w:t xml:space="preserve">FAX           (503) 464-5022</w:t>
      </w:r>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83702-5983JOHN M. ERIKSSON</w:t>
      </w:r>
      <w:r>
        <w:rPr>
          <w:vertAlign w:val="baseline"/>
        </w:rPr>
      </w:r>
    </w:p>
    <w:p>
      <w:r>
        <w:rPr>
          <w:color w:val="000000"/>
          <w:rFonts w:ascii="NewCenturySchlbk" w:hAnsi="NewCenturySchlbk"/>
          <w:sz w:val="20"/>
          <w:vertAlign w:val="baseline"/>
        </w:rPr>
        <w:t xml:space="preserve">STOEL RIVES LLP</w:t>
      </w:r>
      <w:r>
        <w:rPr>
          <w:vertAlign w:val="baseline"/>
        </w:rPr>
      </w:r>
    </w:p>
    <w:p>
      <w:r>
        <w:rPr>
          <w:color w:val="000000"/>
          <w:rFonts w:ascii="NewCenturySchlbk" w:hAnsi="NewCenturySchlbk"/>
          <w:sz w:val="20"/>
          <w:vertAlign w:val="baseline"/>
        </w:rPr>
        <w:t xml:space="preserve">201 S MAIN, NO.  1100</w:t>
      </w:r>
      <w:r>
        <w:rPr>
          <w:vertAlign w:val="baseline"/>
        </w:rPr>
      </w:r>
    </w:p>
    <w:p>
      <w:r>
        <w:rPr>
          <w:color w:val="000000"/>
          <w:rFonts w:ascii="NewCenturySchlbk" w:hAnsi="NewCenturySchlbk"/>
          <w:sz w:val="20"/>
          <w:vertAlign w:val="baseline"/>
        </w:rPr>
        <w:t xml:space="preserve">SALT LAKE CITY, UT 84111-4904</w:t>
      </w:r>
      <w:r>
        <w:rPr>
          <w:vertAlign w:val="baseline"/>
        </w:rPr>
      </w:r>
    </w:p>
    <w:p>
      <w:r>
        <w:rPr>
          <w:color w:val="000000"/>
          <w:rFonts w:ascii="NewCenturySchlbk" w:hAnsi="NewCenturySchlbk"/>
          <w:sz w:val="20"/>
          <w:vertAlign w:val="baseline"/>
        </w:rPr>
        <w:t xml:space="preserve">Telephone: (801) 578-6937</w:t>
      </w:r>
      <w:r>
        <w:rPr>
          <w:vertAlign w:val="baseline"/>
        </w:rPr>
      </w:r>
    </w:p>
    <w:p>
      <w:r>
        <w:rPr>
          <w:color w:val="000000"/>
          <w:rFonts w:ascii="NewCenturySchlbk" w:hAnsi="NewCenturySchlbk"/>
          <w:sz w:val="20"/>
          <w:vertAlign w:val="baseline"/>
        </w:rPr>
        <w:t xml:space="preserve">FAX           (801) 578-6999</w:t>
      </w:r>
      <w:r>
        <w:rPr>
          <w:vertAlign w:val="baseline"/>
        </w:rPr>
      </w:r>
    </w:p>
    <w:p>
      <w:r>
        <w:rPr>
          <w:vertAlign w:val="baseline"/>
        </w:rPr>
      </w:r>
    </w:p>
    <w:p>
      <w:r>
        <w:rPr>
          <w:color w:val="000000"/>
          <w:rFonts w:ascii="NewCenturySchlbk" w:hAnsi="NewCenturySchlbk"/>
          <w:sz w:val="24"/>
          <w:vertAlign w:val="baseline"/>
        </w:rPr>
        <w:t xml:space="preserve">These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We find that because of the substantial benefit to UP&amp;L’s irrigation customers resulting from the implementation of the proposed surcredit and because those customers will be substantially harmed if implementation of that surcredit is delayed, it is necessary to issue an interlocutory Order approving the implementation of the surcredit effective May 1, 1997.  This Order, however, is subject to change in the event that comments received subsequent to the effective date of the surcredit convince us that the surcredit, in whole or in part, should not be approved.  We will issue a final Order in this matter subsequent to May 7, 1997, after we have had the opportunity to review any comments that are submitted in response to the Company’s Application.</w:t>
      </w:r>
      <w:r>
        <w:rPr>
          <w:vertAlign w:val="baseline"/>
        </w:rPr>
      </w:r>
    </w:p>
    <w:p>
      <w:r>
        <w:rPr>
          <w:color w:val="000000"/>
          <w:rFonts w:ascii="Times New Roman" w:hAnsi="Times New Roman"/>
          <w:sz w:val="24"/>
          <w:vertAlign w:val="baseline"/>
        </w:rPr>
        <w:t xml:space="preserve">IT IS HEREBY ORDERED that the Application of Utah Power &amp; Light Company for approval of Schedule 99 implementing a temporary surcredit for qualifying irrigation customers is hereby approved effective May 1, 1997, subject to change as discussed above.</w:t>
      </w:r>
      <w:r>
        <w:rPr>
          <w:vertAlign w:val="baseline"/>
        </w:rPr>
      </w:r>
    </w:p>
    <w:p>
      <w:r>
        <w:rPr>
          <w:color w:val="000000"/>
          <w:rFonts w:ascii="Times New Roman" w:hAnsi="Times New Roman"/>
          <w:sz w:val="24"/>
          <w:vertAlign w:val="baseline"/>
        </w:rPr>
        <w:t xml:space="preserve">THIS IS AN INTERLOCUTORY ORDER.  Any person interested in this Order may file a petition for review with regard to any matter decided in this Order.  A petition to review may request that the Commission: (1) rescind, clarify, alter, amend; (2) stay; or (3) finalize this Interlocutory Order. After any person has petitioned for review, any other person may file a cross-petition within seven (7) days.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Rules 321, 322, 323.03, 324, 325 (IDAPA 31.01.01.321 -325.)</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vld/O:UPL-E-97-2.bp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