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Idaho Irrigation Pumpers Association, Inc. petitioned to intervene in this case on February 4,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Irrigation Pumpers Association,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2"/>
          <w:vertAlign w:val="baseline"/>
        </w:rPr>
        <w:t xml:space="preserve">Racine, Olson, Nye, Cooper &amp; Budge Chrtd</w:t>
      </w:r>
      <w:r>
        <w:rPr>
          <w:color w:val="000000"/>
          <w:rFonts w:ascii="Times New Roman" w:hAnsi="Times New Roman"/>
          <w:sz w:val="24"/>
          <w:vertAlign w:val="baseline"/>
        </w:rPr>
        <w:t xml:space="preserve">29814 Lake Road</w:t>
      </w:r>
      <w:r>
        <w:rPr>
          <w:vertAlign w:val="baseline"/>
        </w:rPr>
      </w:r>
    </w:p>
    <w:p>
      <w:r>
        <w:rPr>
          <w:color w:val="000000"/>
          <w:rFonts w:ascii="Times New Roman" w:hAnsi="Times New Roman"/>
          <w:sz w:val="24"/>
          <w:vertAlign w:val="baseline"/>
        </w:rPr>
        <w:t xml:space="preserve">PO Box 1391Bay Village, OH 44140</w:t>
      </w:r>
      <w:r>
        <w:rPr>
          <w:vertAlign w:val="baseline"/>
        </w:rPr>
      </w:r>
    </w:p>
    <w:p>
      <w:r>
        <w:rPr>
          <w:color w:val="000000"/>
          <w:rFonts w:ascii="Times New Roman" w:hAnsi="Times New Roman"/>
          <w:sz w:val="24"/>
          <w:vertAlign w:val="baseline"/>
        </w:rPr>
        <w:t xml:space="preserve">201 E. Center</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bls/O:uple981.in1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