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635F9">
      <w:pPr>
        <w:spacing w:line="240" w:lineRule="auto"/>
        <w:jc w:val="center"/>
        <w:rPr>
          <w:b/>
          <w:sz w:val="28"/>
        </w:rPr>
      </w:pPr>
      <w:bookmarkStart w:id="0" w:name="_GoBack"/>
      <w:bookmarkEnd w:id="0"/>
      <w:r>
        <w:rPr>
          <w:b/>
          <w:noProof/>
          <w:sz w:val="28"/>
        </w:rPr>
        <mc:AlternateContent>
          <mc:Choice Requires="wps">
            <w:drawing>
              <wp:anchor distT="0" distB="0" distL="114300" distR="114300" simplePos="0" relativeHeight="251657216" behindDoc="1" locked="0" layoutInCell="0" allowOverlap="1">
                <wp:simplePos x="0" y="0"/>
                <wp:positionH relativeFrom="column">
                  <wp:posOffset>5029200</wp:posOffset>
                </wp:positionH>
                <wp:positionV relativeFrom="paragraph">
                  <wp:posOffset>-640080</wp:posOffset>
                </wp:positionV>
                <wp:extent cx="1554480" cy="6400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635F9">
                            <w:pPr>
                              <w:jc w:val="center"/>
                              <w:rPr>
                                <w:sz w:val="19"/>
                              </w:rPr>
                            </w:pPr>
                            <w:r>
                              <w:rPr>
                                <w:sz w:val="19"/>
                              </w:rPr>
                              <w:t>Office of the Secretary</w:t>
                            </w:r>
                          </w:p>
                          <w:p w:rsidR="00000000" w:rsidRDefault="00C635F9">
                            <w:pPr>
                              <w:jc w:val="center"/>
                              <w:rPr>
                                <w:sz w:val="19"/>
                              </w:rPr>
                            </w:pPr>
                            <w:r>
                              <w:rPr>
                                <w:sz w:val="19"/>
                              </w:rPr>
                              <w:t>Service Date</w:t>
                            </w:r>
                          </w:p>
                          <w:p w:rsidR="00000000" w:rsidRDefault="00C635F9">
                            <w:pPr>
                              <w:jc w:val="center"/>
                              <w:rPr>
                                <w:sz w:val="19"/>
                              </w:rPr>
                            </w:pPr>
                            <w:r>
                              <w:rPr>
                                <w:sz w:val="19"/>
                              </w:rPr>
                              <w:fldChar w:fldCharType="begin"/>
                            </w:r>
                            <w:r>
                              <w:rPr>
                                <w:sz w:val="19"/>
                              </w:rPr>
                              <w:instrText xml:space="preserve"> FILLIN "Please enter the Service Da</w:instrText>
                            </w:r>
                            <w:r>
                              <w:rPr>
                                <w:sz w:val="19"/>
                              </w:rPr>
                              <w:instrText xml:space="preserve">te." \* MERGEFORMAT </w:instrText>
                            </w:r>
                            <w:r>
                              <w:rPr>
                                <w:sz w:val="19"/>
                              </w:rPr>
                              <w:fldChar w:fldCharType="separate"/>
                            </w:r>
                            <w:r>
                              <w:rPr>
                                <w:sz w:val="19"/>
                              </w:rPr>
                              <w:t>May 7, 1999</w:t>
                            </w:r>
                            <w:r>
                              <w:rPr>
                                <w:sz w:val="19"/>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6pt;margin-top:-50.4pt;width:122.4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" o:allowincell="f" stroked="f">
                <v:textbox>
                  <w:txbxContent>
                    <w:p w:rsidR="00000000" w:rsidRDefault="00C635F9">
                      <w:pPr>
                        <w:jc w:val="center"/>
                        <w:rPr>
                          <w:sz w:val="19"/>
                        </w:rPr>
                      </w:pPr>
                      <w:r>
                        <w:rPr>
                          <w:sz w:val="19"/>
                        </w:rPr>
                        <w:t>Office of the Secretary</w:t>
                      </w:r>
                    </w:p>
                    <w:p w:rsidR="00000000" w:rsidRDefault="00C635F9">
                      <w:pPr>
                        <w:jc w:val="center"/>
                        <w:rPr>
                          <w:sz w:val="19"/>
                        </w:rPr>
                      </w:pPr>
                      <w:r>
                        <w:rPr>
                          <w:sz w:val="19"/>
                        </w:rPr>
                        <w:t>Service Date</w:t>
                      </w:r>
                    </w:p>
                    <w:p w:rsidR="00000000" w:rsidRDefault="00C635F9">
                      <w:pPr>
                        <w:jc w:val="center"/>
                        <w:rPr>
                          <w:sz w:val="19"/>
                        </w:rPr>
                      </w:pPr>
                      <w:r>
                        <w:rPr>
                          <w:sz w:val="19"/>
                        </w:rPr>
                        <w:fldChar w:fldCharType="begin"/>
                      </w:r>
                      <w:r>
                        <w:rPr>
                          <w:sz w:val="19"/>
                        </w:rPr>
                        <w:instrText xml:space="preserve"> FILLIN "Please enter the Service Da</w:instrText>
                      </w:r>
                      <w:r>
                        <w:rPr>
                          <w:sz w:val="19"/>
                        </w:rPr>
                        <w:instrText xml:space="preserve">te." \* MERGEFORMAT </w:instrText>
                      </w:r>
                      <w:r>
                        <w:rPr>
                          <w:sz w:val="19"/>
                        </w:rPr>
                        <w:fldChar w:fldCharType="separate"/>
                      </w:r>
                      <w:r>
                        <w:rPr>
                          <w:sz w:val="19"/>
                        </w:rPr>
                        <w:t>May 7, 1999</w:t>
                      </w:r>
                      <w:r>
                        <w:rPr>
                          <w:sz w:val="19"/>
                        </w:rPr>
                        <w:fldChar w:fldCharType="end"/>
                      </w:r>
                    </w:p>
                  </w:txbxContent>
                </v:textbox>
              </v:shape>
            </w:pict>
          </mc:Fallback>
        </mc:AlternateContent>
      </w:r>
      <w:r>
        <w:rPr>
          <w:b/>
          <w:sz w:val="28"/>
        </w:rPr>
        <w:t>BEFORE THE IDAHO PUBLIC UTILITIES COMMISSION</w:t>
      </w:r>
    </w:p>
    <w:p w:rsidR="00000000" w:rsidRDefault="00C635F9">
      <w:pPr>
        <w:spacing w:line="240" w:lineRule="auto"/>
        <w:jc w:val="center"/>
        <w:rPr>
          <w:b/>
          <w:sz w:val="28"/>
        </w:rPr>
      </w:pPr>
    </w:p>
    <w:p w:rsidR="00000000" w:rsidRDefault="00C635F9">
      <w:pPr>
        <w:spacing w:line="240" w:lineRule="auto"/>
        <w:jc w:val="center"/>
        <w:rPr>
          <w:b/>
          <w:sz w:val="28"/>
        </w:rPr>
      </w:pPr>
    </w:p>
    <w:tbl>
      <w:tblPr>
        <w:tblW w:w="0" w:type="auto"/>
        <w:tblBorders>
          <w:insideH w:val="single" w:sz="4" w:space="0" w:color="auto"/>
        </w:tblBorders>
        <w:tblLayout w:type="fixed"/>
        <w:tblLook w:val="0000" w:firstRow="0" w:lastRow="0" w:firstColumn="0" w:lastColumn="0" w:noHBand="0" w:noVBand="0"/>
      </w:tblPr>
      <w:tblGrid>
        <w:gridCol w:w="5148"/>
        <w:gridCol w:w="360"/>
        <w:gridCol w:w="3600"/>
      </w:tblGrid>
      <w:tr w:rsidR="00000000">
        <w:tblPrEx>
          <w:tblCellMar>
            <w:top w:w="0" w:type="dxa"/>
            <w:bottom w:w="0" w:type="dxa"/>
          </w:tblCellMar>
        </w:tblPrEx>
        <w:tc>
          <w:tcPr>
            <w:tcW w:w="5148" w:type="dxa"/>
            <w:tcBorders>
              <w:top w:val="nil"/>
              <w:bottom w:val="single" w:sz="4" w:space="0" w:color="auto"/>
            </w:tcBorders>
          </w:tcPr>
          <w:p w:rsidR="00000000" w:rsidRDefault="00C635F9">
            <w:pPr>
              <w:spacing w:line="240" w:lineRule="auto"/>
              <w:rPr>
                <w:b/>
              </w:rPr>
            </w:pPr>
            <w:r>
              <w:rPr>
                <w:b/>
              </w:rPr>
              <w:t>IN THE MATTER OF THE COMMISSION’S OWN INVESTIGATION INTO THE COSTS OF PROVIDING ELECTRIC SERVICE OF UTAH POWER &amp; LIGHT COMPANY.</w:t>
            </w:r>
          </w:p>
        </w:tc>
        <w:tc>
          <w:tcPr>
            <w:tcW w:w="360" w:type="dxa"/>
          </w:tcPr>
          <w:p w:rsidR="00000000" w:rsidRDefault="00C635F9">
            <w:pPr>
              <w:spacing w:line="240" w:lineRule="auto"/>
              <w:rPr>
                <w:b/>
              </w:rPr>
            </w:pPr>
            <w:r>
              <w:rPr>
                <w:b/>
              </w:rPr>
              <w:t>)</w:t>
            </w:r>
          </w:p>
          <w:p w:rsidR="00000000" w:rsidRDefault="00C635F9">
            <w:pPr>
              <w:spacing w:line="240" w:lineRule="auto"/>
              <w:rPr>
                <w:b/>
              </w:rPr>
            </w:pPr>
            <w:r>
              <w:rPr>
                <w:b/>
              </w:rPr>
              <w:t>)</w:t>
            </w:r>
          </w:p>
          <w:p w:rsidR="00000000" w:rsidRDefault="00C635F9">
            <w:pPr>
              <w:spacing w:line="240" w:lineRule="auto"/>
              <w:rPr>
                <w:b/>
              </w:rPr>
            </w:pPr>
            <w:r>
              <w:rPr>
                <w:b/>
              </w:rPr>
              <w:t>)</w:t>
            </w:r>
          </w:p>
          <w:p w:rsidR="00000000" w:rsidRDefault="00C635F9">
            <w:pPr>
              <w:spacing w:line="240" w:lineRule="auto"/>
              <w:rPr>
                <w:b/>
              </w:rPr>
            </w:pPr>
            <w:r>
              <w:rPr>
                <w:b/>
              </w:rPr>
              <w:t>)</w:t>
            </w:r>
          </w:p>
          <w:p w:rsidR="00000000" w:rsidRDefault="00C635F9">
            <w:pPr>
              <w:spacing w:line="240" w:lineRule="auto"/>
              <w:rPr>
                <w:b/>
              </w:rPr>
            </w:pPr>
            <w:r>
              <w:rPr>
                <w:b/>
              </w:rPr>
              <w:t>)</w:t>
            </w:r>
          </w:p>
        </w:tc>
        <w:tc>
          <w:tcPr>
            <w:tcW w:w="3600" w:type="dxa"/>
          </w:tcPr>
          <w:p w:rsidR="00000000" w:rsidRDefault="00C635F9">
            <w:pPr>
              <w:spacing w:line="240" w:lineRule="auto"/>
              <w:rPr>
                <w:b/>
              </w:rPr>
            </w:pPr>
          </w:p>
          <w:p w:rsidR="00000000" w:rsidRDefault="00C635F9">
            <w:pPr>
              <w:spacing w:line="240" w:lineRule="auto"/>
              <w:rPr>
                <w:b/>
              </w:rPr>
            </w:pPr>
            <w:r>
              <w:rPr>
                <w:b/>
              </w:rPr>
              <w:t>CASE NO. UPL-E-98-1</w:t>
            </w:r>
          </w:p>
          <w:p w:rsidR="00000000" w:rsidRDefault="00C635F9">
            <w:pPr>
              <w:spacing w:line="240" w:lineRule="auto"/>
              <w:rPr>
                <w:b/>
              </w:rPr>
            </w:pPr>
          </w:p>
          <w:p w:rsidR="00000000" w:rsidRDefault="00C635F9">
            <w:pPr>
              <w:spacing w:line="240" w:lineRule="auto"/>
              <w:rPr>
                <w:b/>
              </w:rPr>
            </w:pPr>
            <w:r>
              <w:rPr>
                <w:b/>
              </w:rPr>
              <w:t>ORDER NO. 28037</w:t>
            </w:r>
          </w:p>
        </w:tc>
      </w:tr>
    </w:tbl>
    <w:p w:rsidR="00000000" w:rsidRDefault="00C635F9">
      <w:pPr>
        <w:spacing w:line="240" w:lineRule="auto"/>
        <w:rPr>
          <w:b/>
        </w:rPr>
      </w:pPr>
    </w:p>
    <w:p w:rsidR="00000000" w:rsidRDefault="00C635F9">
      <w:pPr>
        <w:spacing w:line="240" w:lineRule="auto"/>
        <w:rPr>
          <w:b/>
        </w:rPr>
      </w:pPr>
    </w:p>
    <w:p w:rsidR="00000000" w:rsidRDefault="00C635F9">
      <w:pPr>
        <w:tabs>
          <w:tab w:val="left" w:pos="1080"/>
          <w:tab w:val="left" w:pos="4320"/>
          <w:tab w:val="right" w:pos="9187"/>
        </w:tabs>
      </w:pPr>
      <w:r>
        <w:rPr>
          <w:b/>
        </w:rPr>
        <w:tab/>
      </w:r>
      <w:r>
        <w:t>On March 26, 1999, PacifiCor</w:t>
      </w:r>
      <w:r>
        <w:t>p (dba Utah Power &amp; Light Company) filed a Motion for an Order from the Commission allowing the Company until August 16, 1999, to file a report on unbundled cost information pursuant to Order No. 27678 issued in the Commission’s cost unbundling case for Pa</w:t>
      </w:r>
      <w:r>
        <w:t>cifiCorp (UPL-E-98-1).</w:t>
      </w:r>
      <w:r>
        <w:rPr>
          <w:rStyle w:val="FootnoteReference"/>
        </w:rPr>
        <w:footnoteReference w:id="1"/>
      </w:r>
    </w:p>
    <w:p w:rsidR="00000000" w:rsidRDefault="00C635F9">
      <w:pPr>
        <w:tabs>
          <w:tab w:val="left" w:pos="1080"/>
          <w:tab w:val="left" w:pos="4320"/>
          <w:tab w:val="right" w:pos="9187"/>
        </w:tabs>
      </w:pPr>
      <w:r>
        <w:tab/>
        <w:t xml:space="preserve">PacifiCorp notes in its Motion that in June 1999, it will submit to the Commission Staff its 1998 results of operations.  An unbundled cost report filed by July 1, 1999, as required by Order No. 27678, would reflect 1997 cost data </w:t>
      </w:r>
      <w:r>
        <w:t>and, PacifiCorp contends, be considerably outdated.  The Company proposes to use its 1998 results of operations but will not be able to develop a report based on 1998 data until August 16, 1999.</w:t>
      </w:r>
    </w:p>
    <w:p w:rsidR="00000000" w:rsidRDefault="00C635F9">
      <w:pPr>
        <w:tabs>
          <w:tab w:val="left" w:pos="1080"/>
          <w:tab w:val="left" w:pos="4320"/>
          <w:tab w:val="right" w:pos="9187"/>
        </w:tabs>
      </w:pPr>
    </w:p>
    <w:p w:rsidR="00000000" w:rsidRDefault="00C635F9">
      <w:pPr>
        <w:pStyle w:val="Heading2"/>
      </w:pPr>
      <w:r>
        <w:t>FINDINGS</w:t>
      </w:r>
    </w:p>
    <w:p w:rsidR="00000000" w:rsidRDefault="00C635F9">
      <w:pPr>
        <w:tabs>
          <w:tab w:val="left" w:pos="1080"/>
          <w:tab w:val="left" w:pos="4320"/>
          <w:tab w:val="right" w:pos="9187"/>
        </w:tabs>
      </w:pPr>
      <w:r>
        <w:tab/>
        <w:t xml:space="preserve">We find that no person or entity filed a response </w:t>
      </w:r>
      <w:r>
        <w:t>to PacifiCorp’s Motion.  We further find that good cause exists for the granting of that Motion and that no person or party would be prejudiced thereby.  Consequently, we grant PacifiCorp’s Motion for an extension of time in which to file its report on unb</w:t>
      </w:r>
      <w:r>
        <w:t>undled cost information pursuant to Order No. 27678 until July 1, 1999.  The extension granted by this Order shall apply to the unbundled cost information reports due from Idaho Power Company and Avista as well.</w:t>
      </w:r>
    </w:p>
    <w:p w:rsidR="00000000" w:rsidRDefault="00C635F9">
      <w:pPr>
        <w:tabs>
          <w:tab w:val="left" w:pos="1080"/>
          <w:tab w:val="left" w:pos="4320"/>
          <w:tab w:val="right" w:pos="9187"/>
        </w:tabs>
      </w:pPr>
    </w:p>
    <w:p w:rsidR="00000000" w:rsidRDefault="00C635F9">
      <w:pPr>
        <w:pStyle w:val="Heading2"/>
      </w:pPr>
      <w:r>
        <w:lastRenderedPageBreak/>
        <w:t>O R D E R</w:t>
      </w:r>
    </w:p>
    <w:p w:rsidR="00000000" w:rsidRDefault="00C635F9">
      <w:pPr>
        <w:tabs>
          <w:tab w:val="left" w:pos="1080"/>
          <w:tab w:val="left" w:pos="4320"/>
          <w:tab w:val="right" w:pos="9187"/>
        </w:tabs>
      </w:pPr>
      <w:r>
        <w:rPr>
          <w:b/>
        </w:rPr>
        <w:tab/>
      </w:r>
      <w:r>
        <w:t>IT IS HEREBY ORDERED that Pacifi</w:t>
      </w:r>
      <w:r>
        <w:t>Corp’s Motion for extension of time in which to file unbundled cost information is granted pursuant to the terms and conditions set forth above.</w:t>
      </w:r>
    </w:p>
    <w:p w:rsidR="00000000" w:rsidRDefault="00C635F9">
      <w:pPr>
        <w:tabs>
          <w:tab w:val="left" w:pos="1080"/>
        </w:tabs>
      </w:pPr>
      <w:r>
        <w:tab/>
        <w:t>THIS IS A FINAL ORDER.  Any person interested in this Order (or in issues finally decided by this Order) or in</w:t>
      </w:r>
      <w:r>
        <w:t xml:space="preserve"> interlocutory Orders previously issued in this Case No. UPL-E-98-1 may petition for reconsideration within twenty-one (21) days of the service date of this Order with regard to any matter decided in this order or in interlocutory Orders previously issued </w:t>
      </w:r>
      <w:r>
        <w:t xml:space="preserve">in this Case No. UPL-E-98-1.  Within seven (7) days after any person has petitioned for reconsideration, any other person may cross-petition for reconsideration.  See </w:t>
      </w:r>
      <w:r>
        <w:rPr>
          <w:i/>
        </w:rPr>
        <w:t>Idaho Code</w:t>
      </w:r>
      <w:r>
        <w:t xml:space="preserve"> § 61-626.</w:t>
      </w:r>
    </w:p>
    <w:p w:rsidR="00000000" w:rsidRDefault="00C635F9">
      <w:pPr>
        <w:tabs>
          <w:tab w:val="left" w:pos="1080"/>
          <w:tab w:val="left" w:pos="4320"/>
          <w:tab w:val="right" w:pos="9187"/>
        </w:tabs>
      </w:pPr>
      <w:r>
        <w:tab/>
      </w:r>
      <w:r>
        <w:rPr>
          <w:b/>
        </w:rPr>
        <w:tab/>
      </w:r>
      <w:r>
        <w:t>DONE by Order of the Idaho Public Utilities Commission at Boise, I</w:t>
      </w:r>
      <w:r>
        <w:t>daho this            day of May 1999.</w:t>
      </w:r>
    </w:p>
    <w:p w:rsidR="00000000" w:rsidRDefault="00C635F9">
      <w:pPr>
        <w:tabs>
          <w:tab w:val="clear" w:pos="1152"/>
          <w:tab w:val="left" w:pos="4320"/>
          <w:tab w:val="right" w:pos="9187"/>
        </w:tabs>
        <w:spacing w:line="240" w:lineRule="auto"/>
      </w:pPr>
    </w:p>
    <w:p w:rsidR="00000000" w:rsidRDefault="00C635F9">
      <w:pPr>
        <w:tabs>
          <w:tab w:val="left" w:pos="1080"/>
          <w:tab w:val="left" w:pos="4320"/>
          <w:tab w:val="right" w:pos="9187"/>
        </w:tabs>
        <w:spacing w:line="240" w:lineRule="auto"/>
      </w:pPr>
    </w:p>
    <w:p w:rsidR="00000000" w:rsidRDefault="00C635F9">
      <w:pPr>
        <w:tabs>
          <w:tab w:val="left" w:pos="1080"/>
          <w:tab w:val="left" w:pos="4320"/>
          <w:tab w:val="right" w:pos="9187"/>
        </w:tabs>
        <w:spacing w:line="240" w:lineRule="auto"/>
      </w:pPr>
    </w:p>
    <w:p w:rsidR="00000000" w:rsidRDefault="00C635F9">
      <w:pPr>
        <w:tabs>
          <w:tab w:val="clear" w:pos="1152"/>
          <w:tab w:val="left" w:pos="4320"/>
          <w:tab w:val="right" w:pos="9187"/>
        </w:tabs>
        <w:spacing w:line="240" w:lineRule="auto"/>
      </w:pPr>
      <w:r>
        <w:tab/>
      </w:r>
      <w:r>
        <w:rPr>
          <w:u w:val="single"/>
        </w:rPr>
        <w:tab/>
      </w:r>
    </w:p>
    <w:p w:rsidR="00000000" w:rsidRDefault="00C635F9">
      <w:pPr>
        <w:tabs>
          <w:tab w:val="clear" w:pos="1152"/>
          <w:tab w:val="left" w:pos="4320"/>
          <w:tab w:val="right" w:pos="9187"/>
        </w:tabs>
        <w:spacing w:line="240" w:lineRule="auto"/>
      </w:pPr>
      <w:r>
        <w:tab/>
        <w:t>DENNIS S. HANSEN, PRESIDENT</w:t>
      </w:r>
    </w:p>
    <w:p w:rsidR="00000000" w:rsidRDefault="00C635F9">
      <w:pPr>
        <w:tabs>
          <w:tab w:val="clear" w:pos="1152"/>
          <w:tab w:val="left" w:pos="4320"/>
          <w:tab w:val="right" w:pos="9187"/>
        </w:tabs>
        <w:spacing w:line="240" w:lineRule="auto"/>
      </w:pPr>
    </w:p>
    <w:p w:rsidR="00000000" w:rsidRDefault="00C635F9">
      <w:pPr>
        <w:tabs>
          <w:tab w:val="clear" w:pos="1152"/>
          <w:tab w:val="left" w:pos="4320"/>
          <w:tab w:val="right" w:pos="9187"/>
        </w:tabs>
        <w:spacing w:line="240" w:lineRule="auto"/>
      </w:pPr>
    </w:p>
    <w:p w:rsidR="00000000" w:rsidRDefault="00C635F9">
      <w:pPr>
        <w:tabs>
          <w:tab w:val="clear" w:pos="1152"/>
          <w:tab w:val="left" w:pos="4320"/>
          <w:tab w:val="right" w:pos="9187"/>
        </w:tabs>
        <w:spacing w:line="240" w:lineRule="auto"/>
      </w:pPr>
    </w:p>
    <w:p w:rsidR="00000000" w:rsidRDefault="00C635F9">
      <w:pPr>
        <w:tabs>
          <w:tab w:val="clear" w:pos="1152"/>
          <w:tab w:val="left" w:pos="4320"/>
          <w:tab w:val="right" w:pos="9187"/>
        </w:tabs>
        <w:spacing w:line="240" w:lineRule="auto"/>
      </w:pPr>
      <w:r>
        <w:tab/>
      </w:r>
      <w:r>
        <w:rPr>
          <w:u w:val="single"/>
        </w:rPr>
        <w:tab/>
      </w:r>
    </w:p>
    <w:p w:rsidR="00000000" w:rsidRDefault="00C635F9">
      <w:pPr>
        <w:tabs>
          <w:tab w:val="clear" w:pos="1152"/>
          <w:tab w:val="left" w:pos="4320"/>
          <w:tab w:val="right" w:pos="9187"/>
        </w:tabs>
        <w:spacing w:line="240" w:lineRule="auto"/>
      </w:pPr>
      <w:r>
        <w:tab/>
        <w:t>MARSHA H. SMITH, COMMISSIONER</w:t>
      </w:r>
    </w:p>
    <w:p w:rsidR="00000000" w:rsidRDefault="00C635F9">
      <w:pPr>
        <w:tabs>
          <w:tab w:val="clear" w:pos="1152"/>
          <w:tab w:val="left" w:pos="4320"/>
          <w:tab w:val="right" w:pos="9187"/>
        </w:tabs>
        <w:spacing w:line="240" w:lineRule="auto"/>
      </w:pPr>
    </w:p>
    <w:p w:rsidR="00000000" w:rsidRDefault="00C635F9">
      <w:pPr>
        <w:tabs>
          <w:tab w:val="clear" w:pos="1152"/>
          <w:tab w:val="left" w:pos="4320"/>
          <w:tab w:val="right" w:pos="9187"/>
        </w:tabs>
        <w:spacing w:line="240" w:lineRule="auto"/>
      </w:pPr>
    </w:p>
    <w:p w:rsidR="00000000" w:rsidRDefault="00C635F9">
      <w:pPr>
        <w:tabs>
          <w:tab w:val="clear" w:pos="1152"/>
          <w:tab w:val="left" w:pos="4320"/>
          <w:tab w:val="right" w:pos="9187"/>
        </w:tabs>
        <w:spacing w:line="240" w:lineRule="auto"/>
      </w:pPr>
    </w:p>
    <w:p w:rsidR="00000000" w:rsidRDefault="00C635F9">
      <w:pPr>
        <w:tabs>
          <w:tab w:val="clear" w:pos="1152"/>
          <w:tab w:val="left" w:pos="4320"/>
          <w:tab w:val="right" w:pos="9187"/>
        </w:tabs>
        <w:spacing w:line="240" w:lineRule="auto"/>
      </w:pPr>
      <w:r>
        <w:tab/>
      </w:r>
      <w:r>
        <w:rPr>
          <w:u w:val="single"/>
        </w:rPr>
        <w:tab/>
      </w:r>
    </w:p>
    <w:p w:rsidR="00000000" w:rsidRDefault="00C635F9">
      <w:pPr>
        <w:pStyle w:val="Style2"/>
        <w:tabs>
          <w:tab w:val="clear" w:pos="1080"/>
          <w:tab w:val="clear" w:pos="1152"/>
          <w:tab w:val="left" w:pos="4320"/>
          <w:tab w:val="right" w:pos="9187"/>
        </w:tabs>
        <w:spacing w:line="240" w:lineRule="auto"/>
      </w:pPr>
      <w:r>
        <w:tab/>
        <w:t>PAUL KJELLANDER, COMMISSIONER</w:t>
      </w:r>
    </w:p>
    <w:p w:rsidR="00000000" w:rsidRDefault="00C635F9">
      <w:pPr>
        <w:tabs>
          <w:tab w:val="left" w:pos="4320"/>
          <w:tab w:val="right" w:pos="9187"/>
        </w:tabs>
        <w:spacing w:line="240" w:lineRule="auto"/>
      </w:pPr>
    </w:p>
    <w:p w:rsidR="00000000" w:rsidRDefault="00C635F9">
      <w:pPr>
        <w:tabs>
          <w:tab w:val="right" w:pos="3600"/>
          <w:tab w:val="left" w:pos="4320"/>
          <w:tab w:val="right" w:pos="9187"/>
        </w:tabs>
        <w:spacing w:line="240" w:lineRule="auto"/>
      </w:pPr>
    </w:p>
    <w:p w:rsidR="00000000" w:rsidRDefault="00C635F9">
      <w:pPr>
        <w:tabs>
          <w:tab w:val="clear" w:pos="1152"/>
          <w:tab w:val="right" w:pos="3600"/>
          <w:tab w:val="left" w:pos="4320"/>
          <w:tab w:val="right" w:pos="9187"/>
        </w:tabs>
        <w:spacing w:line="240" w:lineRule="auto"/>
      </w:pPr>
      <w:r>
        <w:rPr>
          <w:u w:val="single"/>
        </w:rPr>
        <w:tab/>
      </w:r>
    </w:p>
    <w:p w:rsidR="00000000" w:rsidRDefault="00C635F9">
      <w:pPr>
        <w:tabs>
          <w:tab w:val="right" w:pos="3600"/>
          <w:tab w:val="left" w:pos="4320"/>
          <w:tab w:val="right" w:pos="9187"/>
        </w:tabs>
        <w:spacing w:line="240" w:lineRule="auto"/>
      </w:pPr>
      <w:r>
        <w:t>Myrna J. Walters</w:t>
      </w:r>
    </w:p>
    <w:p w:rsidR="00000000" w:rsidRDefault="00C635F9">
      <w:pPr>
        <w:tabs>
          <w:tab w:val="right" w:pos="3600"/>
          <w:tab w:val="left" w:pos="4320"/>
          <w:tab w:val="right" w:pos="9187"/>
        </w:tabs>
        <w:spacing w:line="240" w:lineRule="auto"/>
      </w:pPr>
      <w:r>
        <w:t>Commission Secretary</w:t>
      </w:r>
    </w:p>
    <w:p w:rsidR="00000000" w:rsidRDefault="00C635F9">
      <w:pPr>
        <w:pStyle w:val="Style2"/>
        <w:tabs>
          <w:tab w:val="clear" w:pos="1080"/>
          <w:tab w:val="right" w:pos="3600"/>
          <w:tab w:val="left" w:pos="4320"/>
          <w:tab w:val="right" w:pos="9187"/>
        </w:tabs>
        <w:spacing w:line="240" w:lineRule="auto"/>
      </w:pPr>
    </w:p>
    <w:p w:rsidR="00000000" w:rsidRDefault="00C635F9">
      <w:pPr>
        <w:tabs>
          <w:tab w:val="right" w:pos="3600"/>
          <w:tab w:val="left" w:pos="4320"/>
          <w:tab w:val="right" w:pos="9187"/>
        </w:tabs>
        <w:spacing w:line="240" w:lineRule="auto"/>
        <w:rPr>
          <w:sz w:val="16"/>
        </w:rPr>
      </w:pPr>
      <w:r>
        <w:rPr>
          <w:sz w:val="16"/>
        </w:rPr>
        <w:t>vld/O:UPL-E-98-1_bp</w:t>
      </w:r>
    </w:p>
    <w:p w:rsidR="00000000" w:rsidRDefault="00C635F9">
      <w:pPr>
        <w:pStyle w:val="Heading3"/>
      </w:pPr>
      <w:r>
        <w:rPr>
          <w:noProof/>
        </w:rPr>
        <w:lastRenderedPageBreak/>
        <mc:AlternateContent>
          <mc:Choice Requires="wps">
            <w:drawing>
              <wp:anchor distT="0" distB="0" distL="114300" distR="114300" simplePos="0" relativeHeight="251658240" behindDoc="1" locked="0" layoutInCell="0" allowOverlap="1">
                <wp:simplePos x="0" y="0"/>
                <wp:positionH relativeFrom="column">
                  <wp:posOffset>4937760</wp:posOffset>
                </wp:positionH>
                <wp:positionV relativeFrom="paragraph">
                  <wp:posOffset>-731520</wp:posOffset>
                </wp:positionV>
                <wp:extent cx="1554480" cy="64008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635F9">
                            <w:pPr>
                              <w:jc w:val="center"/>
                              <w:rPr>
                                <w:sz w:val="19"/>
                              </w:rPr>
                            </w:pPr>
                            <w:r>
                              <w:rPr>
                                <w:sz w:val="19"/>
                              </w:rPr>
                              <w:t>Office of the Secretary</w:t>
                            </w:r>
                          </w:p>
                          <w:p w:rsidR="00000000" w:rsidRDefault="00C635F9">
                            <w:pPr>
                              <w:jc w:val="center"/>
                              <w:rPr>
                                <w:sz w:val="19"/>
                              </w:rPr>
                            </w:pPr>
                            <w:r>
                              <w:rPr>
                                <w:sz w:val="19"/>
                              </w:rPr>
                              <w:t>Service Date</w:t>
                            </w:r>
                          </w:p>
                          <w:p w:rsidR="00000000" w:rsidRDefault="00C635F9">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May 25, 1999</w:t>
                            </w:r>
                            <w:r>
                              <w:rPr>
                                <w:sz w:val="19"/>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88.8pt;margin-top:-57.6pt;width:122.4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" o:allowincell="f" stroked="f">
                <v:textbox>
                  <w:txbxContent>
                    <w:p w:rsidR="00000000" w:rsidRDefault="00C635F9">
                      <w:pPr>
                        <w:jc w:val="center"/>
                        <w:rPr>
                          <w:sz w:val="19"/>
                        </w:rPr>
                      </w:pPr>
                      <w:r>
                        <w:rPr>
                          <w:sz w:val="19"/>
                        </w:rPr>
                        <w:t>Office of the Secretary</w:t>
                      </w:r>
                    </w:p>
                    <w:p w:rsidR="00000000" w:rsidRDefault="00C635F9">
                      <w:pPr>
                        <w:jc w:val="center"/>
                        <w:rPr>
                          <w:sz w:val="19"/>
                        </w:rPr>
                      </w:pPr>
                      <w:r>
                        <w:rPr>
                          <w:sz w:val="19"/>
                        </w:rPr>
                        <w:t>Service Date</w:t>
                      </w:r>
                    </w:p>
                    <w:p w:rsidR="00000000" w:rsidRDefault="00C635F9">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May 25, 1999</w:t>
                      </w:r>
                      <w:r>
                        <w:rPr>
                          <w:sz w:val="19"/>
                        </w:rPr>
                        <w:fldChar w:fldCharType="end"/>
                      </w:r>
                    </w:p>
                  </w:txbxContent>
                </v:textbox>
              </v:shape>
            </w:pict>
          </mc:Fallback>
        </mc:AlternateContent>
      </w:r>
      <w:r>
        <w:t>BEFORE THE IDAHO PUBLIC UTILITIES COMMISSION</w:t>
      </w:r>
    </w:p>
    <w:p w:rsidR="00000000" w:rsidRDefault="00C635F9">
      <w:pPr>
        <w:spacing w:line="240" w:lineRule="auto"/>
        <w:jc w:val="center"/>
        <w:rPr>
          <w:b/>
          <w:sz w:val="28"/>
        </w:rPr>
      </w:pPr>
    </w:p>
    <w:p w:rsidR="00000000" w:rsidRDefault="00C635F9">
      <w:pPr>
        <w:spacing w:line="240" w:lineRule="auto"/>
        <w:jc w:val="center"/>
        <w:rPr>
          <w:b/>
          <w:sz w:val="28"/>
        </w:rPr>
      </w:pPr>
    </w:p>
    <w:tbl>
      <w:tblPr>
        <w:tblW w:w="0" w:type="auto"/>
        <w:tblBorders>
          <w:insideH w:val="single" w:sz="4" w:space="0" w:color="auto"/>
        </w:tblBorders>
        <w:tblLayout w:type="fixed"/>
        <w:tblLook w:val="0000" w:firstRow="0" w:lastRow="0" w:firstColumn="0" w:lastColumn="0" w:noHBand="0" w:noVBand="0"/>
      </w:tblPr>
      <w:tblGrid>
        <w:gridCol w:w="5148"/>
        <w:gridCol w:w="360"/>
        <w:gridCol w:w="3600"/>
      </w:tblGrid>
      <w:tr w:rsidR="00000000">
        <w:tblPrEx>
          <w:tblCellMar>
            <w:top w:w="0" w:type="dxa"/>
            <w:bottom w:w="0" w:type="dxa"/>
          </w:tblCellMar>
        </w:tblPrEx>
        <w:tc>
          <w:tcPr>
            <w:tcW w:w="5148" w:type="dxa"/>
            <w:tcBorders>
              <w:top w:val="nil"/>
              <w:bottom w:val="single" w:sz="4" w:space="0" w:color="auto"/>
            </w:tcBorders>
          </w:tcPr>
          <w:p w:rsidR="00000000" w:rsidRDefault="00C635F9">
            <w:pPr>
              <w:spacing w:line="240" w:lineRule="auto"/>
              <w:rPr>
                <w:b/>
              </w:rPr>
            </w:pPr>
            <w:r>
              <w:rPr>
                <w:b/>
              </w:rPr>
              <w:t>IN THE MATTER OF THE COMMISSION’S OWN INVESTIGATION INTO THE COSTS OF PROVIDING ELECTRIC SERVICE OF UTAH POWER &amp; LIGHT COMPANY.</w:t>
            </w:r>
          </w:p>
        </w:tc>
        <w:tc>
          <w:tcPr>
            <w:tcW w:w="360" w:type="dxa"/>
          </w:tcPr>
          <w:p w:rsidR="00000000" w:rsidRDefault="00C635F9">
            <w:pPr>
              <w:spacing w:line="240" w:lineRule="auto"/>
              <w:rPr>
                <w:b/>
              </w:rPr>
            </w:pPr>
            <w:r>
              <w:rPr>
                <w:b/>
              </w:rPr>
              <w:t>)</w:t>
            </w:r>
          </w:p>
          <w:p w:rsidR="00000000" w:rsidRDefault="00C635F9">
            <w:pPr>
              <w:spacing w:line="240" w:lineRule="auto"/>
              <w:rPr>
                <w:b/>
              </w:rPr>
            </w:pPr>
            <w:r>
              <w:rPr>
                <w:b/>
              </w:rPr>
              <w:t>)</w:t>
            </w:r>
          </w:p>
          <w:p w:rsidR="00000000" w:rsidRDefault="00C635F9">
            <w:pPr>
              <w:spacing w:line="240" w:lineRule="auto"/>
              <w:rPr>
                <w:b/>
              </w:rPr>
            </w:pPr>
            <w:r>
              <w:rPr>
                <w:b/>
              </w:rPr>
              <w:t>)</w:t>
            </w:r>
          </w:p>
          <w:p w:rsidR="00000000" w:rsidRDefault="00C635F9">
            <w:pPr>
              <w:spacing w:line="240" w:lineRule="auto"/>
              <w:rPr>
                <w:b/>
              </w:rPr>
            </w:pPr>
            <w:r>
              <w:rPr>
                <w:b/>
              </w:rPr>
              <w:t>)</w:t>
            </w:r>
          </w:p>
          <w:p w:rsidR="00000000" w:rsidRDefault="00C635F9">
            <w:pPr>
              <w:spacing w:line="240" w:lineRule="auto"/>
              <w:rPr>
                <w:b/>
              </w:rPr>
            </w:pPr>
            <w:r>
              <w:rPr>
                <w:b/>
              </w:rPr>
              <w:t>)</w:t>
            </w:r>
          </w:p>
        </w:tc>
        <w:tc>
          <w:tcPr>
            <w:tcW w:w="3600" w:type="dxa"/>
          </w:tcPr>
          <w:p w:rsidR="00000000" w:rsidRDefault="00C635F9">
            <w:pPr>
              <w:spacing w:line="240" w:lineRule="auto"/>
              <w:rPr>
                <w:b/>
              </w:rPr>
            </w:pPr>
          </w:p>
          <w:p w:rsidR="00000000" w:rsidRDefault="00C635F9">
            <w:pPr>
              <w:spacing w:line="240" w:lineRule="auto"/>
              <w:rPr>
                <w:b/>
              </w:rPr>
            </w:pPr>
            <w:r>
              <w:rPr>
                <w:b/>
              </w:rPr>
              <w:t>CASE NO. UPL-E-98-1</w:t>
            </w:r>
          </w:p>
          <w:p w:rsidR="00000000" w:rsidRDefault="00C635F9">
            <w:pPr>
              <w:spacing w:line="240" w:lineRule="auto"/>
              <w:rPr>
                <w:b/>
              </w:rPr>
            </w:pPr>
          </w:p>
          <w:p w:rsidR="00000000" w:rsidRDefault="00C635F9">
            <w:pPr>
              <w:spacing w:line="240" w:lineRule="auto"/>
              <w:rPr>
                <w:b/>
              </w:rPr>
            </w:pPr>
            <w:r>
              <w:rPr>
                <w:b/>
              </w:rPr>
              <w:t xml:space="preserve">ERRATUM TO </w:t>
            </w:r>
          </w:p>
          <w:p w:rsidR="00000000" w:rsidRDefault="00C635F9">
            <w:pPr>
              <w:spacing w:line="240" w:lineRule="auto"/>
              <w:rPr>
                <w:b/>
              </w:rPr>
            </w:pPr>
            <w:r>
              <w:rPr>
                <w:b/>
              </w:rPr>
              <w:t>ORDER NO. 28037</w:t>
            </w:r>
          </w:p>
        </w:tc>
      </w:tr>
    </w:tbl>
    <w:p w:rsidR="00000000" w:rsidRDefault="00C635F9">
      <w:pPr>
        <w:spacing w:line="240" w:lineRule="auto"/>
        <w:rPr>
          <w:b/>
        </w:rPr>
      </w:pPr>
    </w:p>
    <w:p w:rsidR="00000000" w:rsidRDefault="00C635F9">
      <w:pPr>
        <w:spacing w:line="240" w:lineRule="auto"/>
        <w:rPr>
          <w:b/>
        </w:rPr>
      </w:pPr>
    </w:p>
    <w:p w:rsidR="00000000" w:rsidRDefault="00C635F9">
      <w:pPr>
        <w:tabs>
          <w:tab w:val="right" w:pos="3600"/>
          <w:tab w:val="left" w:pos="4320"/>
          <w:tab w:val="right" w:pos="9187"/>
        </w:tabs>
      </w:pPr>
      <w:r>
        <w:rPr>
          <w:b/>
        </w:rPr>
        <w:tab/>
      </w:r>
      <w:r>
        <w:t>On May 7, 1999, the Commission issued Order No. 28037 granting</w:t>
      </w:r>
      <w:r>
        <w:t xml:space="preserve"> PacifiCorp’s (dba Utah Power &amp; Light Company) Motion for an Order allowing the Company until August 16, 1999, to file its report on unbundled cost information pursuant to Order No. 27678 issued in the Commission’s cost unbundling case for PacifiCorp (Case</w:t>
      </w:r>
      <w:r>
        <w:t xml:space="preserve"> No. UPL-E-98-1). </w:t>
      </w:r>
    </w:p>
    <w:p w:rsidR="00000000" w:rsidRDefault="00C635F9">
      <w:pPr>
        <w:tabs>
          <w:tab w:val="right" w:pos="3600"/>
          <w:tab w:val="left" w:pos="4320"/>
          <w:tab w:val="right" w:pos="9187"/>
        </w:tabs>
      </w:pPr>
      <w:r>
        <w:tab/>
        <w:t>In its Order, the Commission indicated that the extension of time would be applicable to the unbundling reports due from Idaho Power Company and Avista as well.  The “Findings” section of Order No. 28037 contains an error, however, wher</w:t>
      </w:r>
      <w:r>
        <w:t>ein it states: “Consequently, we grant PacifiCorp’s Motion for an extension of time in which to file its report on unbundled cost information pursuant to Order No. 27678 until July 1, 1999.”  The foregoing sentence should have granted PacifiCorp’s Motion f</w:t>
      </w:r>
      <w:r>
        <w:t>or an extension of time until “</w:t>
      </w:r>
      <w:r>
        <w:rPr>
          <w:u w:val="single"/>
        </w:rPr>
        <w:t>August 16, 1999</w:t>
      </w:r>
      <w:r>
        <w:t>.”  Aside from the foregoing change, all other aspects of Order No. 28037 remain in full force and effect.</w:t>
      </w:r>
    </w:p>
    <w:p w:rsidR="00000000" w:rsidRDefault="00C635F9">
      <w:pPr>
        <w:tabs>
          <w:tab w:val="right" w:pos="3600"/>
          <w:tab w:val="left" w:pos="4320"/>
          <w:tab w:val="right" w:pos="9187"/>
        </w:tabs>
      </w:pPr>
      <w:r>
        <w:tab/>
        <w:t>DATED at Boise, Idaho this             day of May 1999.</w:t>
      </w:r>
    </w:p>
    <w:p w:rsidR="00000000" w:rsidRDefault="00C635F9">
      <w:pPr>
        <w:tabs>
          <w:tab w:val="right" w:pos="3600"/>
          <w:tab w:val="left" w:pos="4320"/>
          <w:tab w:val="right" w:pos="9187"/>
        </w:tabs>
        <w:spacing w:line="240" w:lineRule="auto"/>
      </w:pPr>
    </w:p>
    <w:p w:rsidR="00000000" w:rsidRDefault="00C635F9">
      <w:pPr>
        <w:tabs>
          <w:tab w:val="right" w:pos="3600"/>
          <w:tab w:val="left" w:pos="4320"/>
          <w:tab w:val="right" w:pos="9187"/>
        </w:tabs>
        <w:spacing w:line="240" w:lineRule="auto"/>
      </w:pPr>
    </w:p>
    <w:p w:rsidR="00000000" w:rsidRDefault="00C635F9">
      <w:pPr>
        <w:tabs>
          <w:tab w:val="right" w:pos="3600"/>
          <w:tab w:val="left" w:pos="4320"/>
          <w:tab w:val="right" w:pos="9187"/>
        </w:tabs>
        <w:spacing w:line="240" w:lineRule="auto"/>
      </w:pPr>
    </w:p>
    <w:p w:rsidR="00000000" w:rsidRDefault="00C635F9">
      <w:pPr>
        <w:tabs>
          <w:tab w:val="right" w:pos="3600"/>
          <w:tab w:val="left" w:pos="4320"/>
          <w:tab w:val="right" w:pos="9187"/>
        </w:tabs>
        <w:spacing w:line="240" w:lineRule="auto"/>
      </w:pPr>
    </w:p>
    <w:p w:rsidR="00000000" w:rsidRDefault="00C635F9">
      <w:pPr>
        <w:tabs>
          <w:tab w:val="clear" w:pos="1152"/>
          <w:tab w:val="left" w:pos="4320"/>
          <w:tab w:val="left" w:pos="8640"/>
        </w:tabs>
        <w:spacing w:line="240" w:lineRule="auto"/>
      </w:pPr>
      <w:r>
        <w:tab/>
      </w:r>
      <w:r>
        <w:rPr>
          <w:u w:val="single"/>
        </w:rPr>
        <w:tab/>
      </w:r>
    </w:p>
    <w:p w:rsidR="00000000" w:rsidRDefault="00C635F9">
      <w:pPr>
        <w:tabs>
          <w:tab w:val="clear" w:pos="1152"/>
          <w:tab w:val="left" w:pos="4320"/>
          <w:tab w:val="left" w:pos="8640"/>
        </w:tabs>
        <w:spacing w:line="240" w:lineRule="auto"/>
      </w:pPr>
      <w:r>
        <w:tab/>
        <w:t>Myrna J. Walters</w:t>
      </w:r>
    </w:p>
    <w:p w:rsidR="00000000" w:rsidRDefault="00C635F9">
      <w:pPr>
        <w:tabs>
          <w:tab w:val="clear" w:pos="1152"/>
          <w:tab w:val="left" w:pos="4320"/>
          <w:tab w:val="left" w:pos="8640"/>
        </w:tabs>
        <w:spacing w:line="240" w:lineRule="auto"/>
      </w:pPr>
      <w:r>
        <w:tab/>
        <w:t>Commission Secretary</w:t>
      </w:r>
    </w:p>
    <w:p w:rsidR="00000000" w:rsidRDefault="00C635F9">
      <w:pPr>
        <w:tabs>
          <w:tab w:val="clear" w:pos="1152"/>
          <w:tab w:val="left" w:pos="4320"/>
          <w:tab w:val="left" w:pos="8640"/>
        </w:tabs>
        <w:spacing w:line="240" w:lineRule="auto"/>
      </w:pPr>
    </w:p>
    <w:p w:rsidR="00000000" w:rsidRDefault="00C635F9">
      <w:pPr>
        <w:tabs>
          <w:tab w:val="clear" w:pos="1152"/>
          <w:tab w:val="left" w:pos="4320"/>
          <w:tab w:val="left" w:pos="8640"/>
        </w:tabs>
        <w:spacing w:line="240" w:lineRule="auto"/>
      </w:pPr>
    </w:p>
    <w:p w:rsidR="00000000" w:rsidRDefault="00C635F9">
      <w:pPr>
        <w:tabs>
          <w:tab w:val="clear" w:pos="1152"/>
          <w:tab w:val="left" w:pos="4320"/>
          <w:tab w:val="left" w:pos="8640"/>
        </w:tabs>
        <w:spacing w:line="240" w:lineRule="auto"/>
        <w:rPr>
          <w:sz w:val="16"/>
        </w:rPr>
      </w:pPr>
      <w:r>
        <w:rPr>
          <w:sz w:val="16"/>
        </w:rPr>
        <w:t>vld/N:</w:t>
      </w:r>
      <w:r>
        <w:rPr>
          <w:b/>
        </w:rPr>
        <w:t xml:space="preserve"> </w:t>
      </w:r>
      <w:r>
        <w:rPr>
          <w:sz w:val="16"/>
        </w:rPr>
        <w:t>UPL-E-98-1_bp,p3.doc</w:t>
      </w:r>
    </w:p>
    <w:sectPr w:rsidR="00000000">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635F9">
      <w:pPr>
        <w:spacing w:line="240" w:lineRule="auto"/>
      </w:pPr>
      <w:r>
        <w:separator/>
      </w:r>
    </w:p>
  </w:endnote>
  <w:endnote w:type="continuationSeparator" w:id="0">
    <w:p w:rsidR="00000000" w:rsidRDefault="00C635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635F9">
    <w:pPr>
      <w:pStyle w:val="Footer"/>
    </w:pPr>
  </w:p>
  <w:p w:rsidR="00000000" w:rsidRDefault="00C635F9">
    <w:pPr>
      <w:pStyle w:val="Footer"/>
    </w:pPr>
    <w:r>
      <w:t>ORDER NO. 28037</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635F9">
      <w:pPr>
        <w:spacing w:line="240" w:lineRule="auto"/>
      </w:pPr>
      <w:r>
        <w:separator/>
      </w:r>
    </w:p>
  </w:footnote>
  <w:footnote w:type="continuationSeparator" w:id="0">
    <w:p w:rsidR="00000000" w:rsidRDefault="00C635F9">
      <w:pPr>
        <w:spacing w:line="240" w:lineRule="auto"/>
      </w:pPr>
      <w:r>
        <w:continuationSeparator/>
      </w:r>
    </w:p>
  </w:footnote>
  <w:footnote w:id="1">
    <w:p w:rsidR="00000000" w:rsidRDefault="00C635F9">
      <w:pPr>
        <w:pStyle w:val="FootnoteText"/>
        <w:spacing w:line="240" w:lineRule="auto"/>
      </w:pPr>
      <w:r>
        <w:rPr>
          <w:rStyle w:val="FootnoteReference"/>
        </w:rPr>
        <w:footnoteRef/>
      </w:r>
      <w:r>
        <w:t xml:space="preserve"> The Commission ordered PacifiCorp, Idaho Power and Avista to submit reports to the Commission with updated cost information in the same format used in the original reports submitted in Case No. GNR-E-97-1 (the “generic” unb</w:t>
      </w:r>
      <w:r>
        <w:t>undling case).  Such reports contained unbundled cost of service information and must be submitted to the Commission on or before July 1 of each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42FA30"/>
    <w:lvl w:ilvl="0">
      <w:start w:val="1"/>
      <w:numFmt w:val="decimal"/>
      <w:pStyle w:val="ListNumber5"/>
      <w:lvlText w:val="%1."/>
      <w:lvlJc w:val="left"/>
      <w:pPr>
        <w:tabs>
          <w:tab w:val="num" w:pos="1800"/>
        </w:tabs>
        <w:ind w:left="1800" w:hanging="36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F9"/>
    <w:rsid w:val="00C63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BE6F0A7-5201-47B7-AE4B-8220A07F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152"/>
      </w:tabs>
      <w:spacing w:line="360" w:lineRule="auto"/>
      <w:jc w:val="both"/>
    </w:pPr>
    <w:rPr>
      <w:sz w:val="24"/>
    </w:rPr>
  </w:style>
  <w:style w:type="paragraph" w:styleId="Heading1">
    <w:name w:val="heading 1"/>
    <w:basedOn w:val="Header"/>
    <w:next w:val="Normal"/>
    <w:qFormat/>
    <w:pPr>
      <w:keepNext/>
      <w:tabs>
        <w:tab w:val="left" w:pos="1152"/>
      </w:tabs>
      <w:spacing w:before="240" w:after="60"/>
      <w:ind w:left="1440"/>
      <w:jc w:val="center"/>
      <w:outlineLvl w:val="0"/>
    </w:pPr>
    <w:rPr>
      <w:b/>
      <w:caps/>
      <w:kern w:val="28"/>
    </w:rPr>
  </w:style>
  <w:style w:type="paragraph" w:styleId="Heading2">
    <w:name w:val="heading 2"/>
    <w:basedOn w:val="Normal"/>
    <w:next w:val="Normal"/>
    <w:qFormat/>
    <w:pPr>
      <w:keepNext/>
      <w:tabs>
        <w:tab w:val="left" w:pos="1080"/>
        <w:tab w:val="left" w:pos="4320"/>
        <w:tab w:val="right" w:pos="9187"/>
      </w:tabs>
      <w:jc w:val="center"/>
      <w:outlineLvl w:val="1"/>
    </w:pPr>
    <w:rPr>
      <w:b/>
    </w:rPr>
  </w:style>
  <w:style w:type="paragraph" w:styleId="Heading3">
    <w:name w:val="heading 3"/>
    <w:basedOn w:val="Normal"/>
    <w:next w:val="Normal"/>
    <w:qFormat/>
    <w:pPr>
      <w:keepNext/>
      <w:pageBreakBefore/>
      <w:spacing w:line="240" w:lineRule="auto"/>
      <w:jc w:val="center"/>
      <w:outlineLvl w:val="2"/>
    </w:pPr>
    <w:rPr>
      <w:b/>
      <w:sz w:val="28"/>
    </w:rPr>
  </w:style>
  <w:style w:type="paragraph" w:styleId="Heading5">
    <w:name w:val="heading 5"/>
    <w:basedOn w:val="Normal"/>
    <w:next w:val="Normal"/>
    <w:qFormat/>
    <w:pPr>
      <w:spacing w:before="240" w:after="60"/>
      <w:outlineLvl w:val="4"/>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tabs>
        <w:tab w:val="left" w:pos="1080"/>
      </w:tabs>
      <w:ind w:left="1152" w:right="1152"/>
    </w:pPr>
  </w:style>
  <w:style w:type="paragraph" w:customStyle="1" w:styleId="Style2">
    <w:name w:val="Style2"/>
    <w:basedOn w:val="Normal"/>
    <w:pPr>
      <w:tabs>
        <w:tab w:val="left" w:pos="1080"/>
      </w:tabs>
    </w:pPr>
  </w:style>
  <w:style w:type="paragraph" w:styleId="ListNumber5">
    <w:name w:val="List Number 5"/>
    <w:basedOn w:val="Normal"/>
    <w:semiHidden/>
    <w:pPr>
      <w:numPr>
        <w:numId w:val="3"/>
      </w:numPr>
    </w:pPr>
  </w:style>
  <w:style w:type="paragraph" w:styleId="Header">
    <w:name w:val="header"/>
    <w:basedOn w:val="Normal"/>
    <w:semiHidden/>
    <w:pPr>
      <w:tabs>
        <w:tab w:val="clear" w:pos="1152"/>
        <w:tab w:val="center" w:pos="4320"/>
        <w:tab w:val="right" w:pos="8640"/>
      </w:tabs>
    </w:pPr>
  </w:style>
  <w:style w:type="paragraph" w:styleId="Footer">
    <w:name w:val="footer"/>
    <w:basedOn w:val="Normal"/>
    <w:semiHidden/>
    <w:pPr>
      <w:tabs>
        <w:tab w:val="clear" w:pos="1152"/>
        <w:tab w:val="center" w:pos="4320"/>
        <w:tab w:val="right" w:pos="8640"/>
      </w:tabs>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BEFORE THE IDAHO PUBLIC UTILITIES COMMISSION</vt:lpstr>
    </vt:vector>
  </TitlesOfParts>
  <Company>IPUC</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IDAHO PUBLIC UTILITIES COMMISSION</dc:title>
  <dc:subject/>
  <dc:creator>IPUC</dc:creator>
  <cp:keywords/>
  <cp:lastModifiedBy>Jesse Marquart</cp:lastModifiedBy>
  <cp:revision>2</cp:revision>
  <cp:lastPrinted>1999-05-25T16:39:00Z</cp:lastPrinted>
  <dcterms:created xsi:type="dcterms:W3CDTF">2016-03-16T23:49:00Z</dcterms:created>
  <dcterms:modified xsi:type="dcterms:W3CDTF">2016-03-16T23:49:00Z</dcterms:modified>
</cp:coreProperties>
</file>