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APPROVAL OF A REVISION TO ITS ELECTRIC TARIFF SCHEDULE 67-ENERGY EFFICIENCY SERVICE FOR NEW RESIDENTIAL BUILDINGS-IDAHO.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WWP-E-96-1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January 19, 1996, The Washington Water Power Company (Water Power; Company) filed an Application with the Idaho Public Utilities Commission (Commission) requesting approval of a revision to its electric tariff Schedule 67—Energy Efficiency Service for New Residential Buildings—Idaho.  As proposed the revision would end direct grants for the installation of weatherization materials and energy efficiency measures in residential buildings, effective for buildings permitted on or after March 1, 1996.  Under the Company’s present tariff grants are available for up to $720 for single-family houses and up to $255 for multi-family units.  There is no rate change or revenue impact associated with the Company’s filing.</w:t>
      </w:r>
      <w:r>
        <w:rPr>
          <w:vertAlign w:val="baseline"/>
        </w:rPr>
      </w:r>
    </w:p>
    <w:p>
      <w:r>
        <w:rPr>
          <w:color w:val="000000"/>
          <w:rFonts w:ascii="Times New Roman" w:hAnsi="Times New Roman"/>
          <w:sz w:val="24"/>
          <w:vertAlign w:val="baseline"/>
        </w:rPr>
        <w:t xml:space="preserve">The grant program, the Company states, was started in 1989 in an effort to move Pacific Northwest building standards to a greater energy efficiency level.  In support of its Application the Company maintains that current residential construction practices conform to the specifications for which the grants were intended to promote.  Homebuilders, the Company contends, now expect, and builders routinely provide as standard practice, such features as 2x6 exterior wall framing with R-19 insulation, increased roof insulation, double glazed windows, etc.  It is therefore not necessary, the Company contends, to continue the program.  Additionally, the Company states that almost all of the jurisdictions in Water Power’s service territory that originally supported the Northwest Energy Code (NWEC) plan to continue to support either the NWEC or the Model Energy Code (MEC) for residential construction.  The Company contends, that this continued support by building code officials is the most critical element in maintaining energy efficient building practices.</w:t>
      </w:r>
      <w:r>
        <w:rPr>
          <w:vertAlign w:val="baseline"/>
        </w:rPr>
      </w:r>
    </w:p>
    <w:p>
      <w:r>
        <w:rPr>
          <w:color w:val="000000"/>
          <w:rFonts w:ascii="Times New Roman" w:hAnsi="Times New Roman"/>
          <w:sz w:val="24"/>
          <w:vertAlign w:val="baseline"/>
        </w:rPr>
        <w:t xml:space="preserve">The Company has requested an effective date of March 1, 1996, for the proposed tariff change.</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WWP-E-96-1.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Procedures, IDAPA 31.01.01.201 through 204.</w:t>
      </w:r>
      <w:r>
        <w:rPr>
          <w:vertAlign w:val="baseline"/>
        </w:rPr>
      </w:r>
    </w:p>
    <w:p>
      <w:r>
        <w:rPr>
          <w:color w:val="000000"/>
          <w:rFonts w:ascii="Times New Roman" w:hAnsi="Times New Roman"/>
          <w:sz w:val="24"/>
          <w:vertAlign w:val="baseline"/>
        </w:rPr>
        <w:t xml:space="preserve">YOU ARE FURTHER NOTIFIED that to facilitate the processing of the Company’s Application under Modified Procedure and to accommodate Commission scheduling constraints, the Commission in Order No.  26320 suspended the proposed effective date for the proposed tariff change from March 1, 1996 to March 15, 1996.</w:t>
      </w:r>
      <w:r>
        <w:rPr>
          <w:vertAlign w:val="baseline"/>
        </w:rPr>
      </w:r>
    </w:p>
    <w:p>
      <w:r>
        <w:rPr>
          <w:color w:val="000000"/>
          <w:rFonts w:ascii="Times New Roman" w:hAnsi="Times New Roman"/>
          <w:sz w:val="24"/>
          <w:vertAlign w:val="baseline"/>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deadline for filing written comments or protests</w:t>
      </w:r>
      <w:r>
        <w:rPr>
          <w:color w:val="000000"/>
          <w:rFonts w:ascii="Times New Roman" w:hAnsi="Times New Roman"/>
          <w:sz w:val="24"/>
          <w:vertAlign w:val="baseline"/>
        </w:rPr>
        <w:t xml:space="preserve"> with respect to the Application in Case No. WWP-E-96-1 is </w:t>
      </w:r>
      <w:r>
        <w:rPr>
          <w:color w:val="000000"/>
          <w:rFonts w:ascii="Times New Roman" w:hAnsi="Times New Roman"/>
          <w:sz w:val="24"/>
          <w:vertAlign w:val="baseline"/>
        </w:rPr>
        <w:t xml:space="preserve">Friday, February 23, 1996.</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on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WWP-E-96-1 should be mailed to the Commission and the Company at the addresses reflected below:</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 83720-0074</w:t>
            </w:r>
            <w:r>
              <w:rPr>
                <w:vertAlign w:val="baseline"/>
              </w:rPr>
            </w:r>
          </w:p>
          <w:p>
            <w:r>
              <w:rPr>
                <w:vertAlign w:val="baseline"/>
              </w:rPr>
            </w:r>
          </w:p>
          <w:p>
            <w:r>
              <w:rPr>
                <w:color w:val="000000"/>
                <w:rFonts w:ascii="Times New Roman" w:hAnsi="Times New Roman"/>
                <w:sz w:val="24"/>
                <w:vertAlign w:val="baseline"/>
              </w:rPr>
              <w:t xml:space="preserve">Street Address for Express Mail:</w:t>
            </w:r>
            <w:r>
              <w:rPr>
                <w:vertAlign w:val="baseline"/>
              </w:rPr>
            </w:r>
          </w:p>
          <w:p>
            <w:r>
              <w:rPr>
                <w:vertAlign w:val="baseline"/>
              </w:rPr>
            </w:r>
          </w:p>
          <w:p>
            <w:r>
              <w:rPr>
                <w:color w:val="000000"/>
                <w:rFonts w:ascii="Times New Roman" w:hAnsi="Times New Roman"/>
                <w:sz w:val="24"/>
                <w:vertAlign w:val="baseline"/>
              </w:rPr>
              <w:t xml:space="preserve">472 W Washington</w:t>
            </w:r>
            <w:r>
              <w:rPr>
                <w:vertAlign w:val="baseline"/>
              </w:rPr>
            </w:r>
          </w:p>
          <w:p>
            <w:r>
              <w:rPr>
                <w:color w:val="000000"/>
                <w:rFonts w:ascii="Times New Roman" w:hAnsi="Times New Roman"/>
                <w:sz w:val="24"/>
                <w:vertAlign w:val="baseline"/>
              </w:rPr>
              <w:t xml:space="preserve">Boise, ID 83702-5983</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Bruce Folsom</w:t>
            </w:r>
            <w:r>
              <w:rPr>
                <w:vertAlign w:val="baseline"/>
              </w:rPr>
            </w:r>
          </w:p>
          <w:p>
            <w:r>
              <w:rPr>
                <w:color w:val="000000"/>
                <w:rFonts w:ascii="Times New Roman" w:hAnsi="Times New Roman"/>
                <w:sz w:val="24"/>
                <w:vertAlign w:val="baseline"/>
              </w:rPr>
              <w:t xml:space="preserve">Thomas D. Dukich</w:t>
            </w:r>
            <w:r>
              <w:rPr>
                <w:vertAlign w:val="baseline"/>
              </w:rPr>
            </w:r>
          </w:p>
          <w:p>
            <w:r>
              <w:rPr>
                <w:color w:val="000000"/>
                <w:rFonts w:ascii="Times New Roman" w:hAnsi="Times New Roman"/>
                <w:sz w:val="24"/>
                <w:vertAlign w:val="baseline"/>
              </w:rPr>
              <w:t xml:space="preserve">The Washington Water Power Company</w:t>
            </w:r>
            <w:r>
              <w:rPr>
                <w:vertAlign w:val="baseline"/>
              </w:rPr>
            </w:r>
          </w:p>
          <w:p>
            <w:r>
              <w:rPr>
                <w:color w:val="000000"/>
                <w:rFonts w:ascii="Times New Roman" w:hAnsi="Times New Roman"/>
                <w:sz w:val="24"/>
                <w:vertAlign w:val="baseline"/>
              </w:rPr>
              <w:t xml:space="preserve">PO Box 3727</w:t>
            </w:r>
            <w:r>
              <w:rPr>
                <w:vertAlign w:val="baseline"/>
              </w:rPr>
            </w:r>
          </w:p>
          <w:p>
            <w:r>
              <w:rPr>
                <w:color w:val="000000"/>
                <w:rFonts w:ascii="Times New Roman" w:hAnsi="Times New Roman"/>
                <w:sz w:val="24"/>
                <w:vertAlign w:val="baseline"/>
              </w:rPr>
              <w:t xml:space="preserve">Spokane, WA 99220</w:t>
            </w:r>
            <w:r>
              <w:rPr>
                <w:vertAlign w:val="baseline"/>
              </w:rPr>
            </w:r>
          </w:p>
        </w:tc>
      </w:tr>
    </w:tbl>
    <w:p>
      <w:pP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WWP-E-96-1 can be reviewed at the Commission’s office and at the Idaho offices of The Washington Water Power Company during regular business hours.</w:t>
      </w:r>
      <w:r>
        <w:rPr>
          <w:vertAlign w:val="baseline"/>
        </w:rPr>
      </w:r>
    </w:p>
    <w:p>
      <w:r>
        <w:rPr>
          <w:color w:val="000000"/>
          <w:rFonts w:ascii="Times New Roman" w:hAnsi="Times New Roman"/>
          <w:sz w:val="24"/>
          <w:vertAlign w:val="baseline"/>
        </w:rPr>
        <w:t xml:space="preserve">DATED at Boise, Idaho this day of February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vld/N:WWP-E-96-1.sw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