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TEMPORARY TARIFF, SCHEDULE 26,  EXPERIMEN­TAL DIRECT ACCESS DELIVERY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WWP-E-96-2</w:t>
            </w:r>
            <w:r>
              <w:rPr>
                <w:vertAlign w:val="baseline"/>
              </w:rPr>
            </w:r>
          </w:p>
          <w:p>
            <w:r>
              <w:rPr>
                <w:vertAlign w:val="baseline"/>
              </w:rPr>
            </w:r>
          </w:p>
          <w:p>
            <w:r>
              <w:rPr>
                <w:color w:val="000000"/>
                <w:rFonts w:ascii="Times New Roman" w:hAnsi="Times New Roman"/>
                <w:sz w:val="24"/>
                <w:vertAlign w:val="baseline"/>
              </w:rPr>
              <w:t xml:space="preserve">NOTICE OF AMENDED APPLICATION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7, 1996, The Washington Water Power Company (Water Power; WWP; Company) filed an Application with the Idaho Public Utilities Commission (Commission) for approval of a proposed electric Schedule 26, Experimental Direct Access Delivery Service tariff.  The proposed tariff is a program of limited duration (July 1, 1996-August 31, 1998) that will provide the Company’s Schedule 25 extra large general service customers the opportunity to voluntarily transfer up to one-third of their load from Schedule 25 to Schedule 26, and to choose an alternate supplier to provide capacity and energy service for that portion of their load.  Water Power reports that it has 11 Idaho industrial customers eligible for the experiment.  These customers have loads ranging from 1.3 to 7.8 average megawatts (aMW), and a total load of 33 aMW.  This represents approximately 14 percent of the utility’s Idaho retail electric load.</w:t>
      </w:r>
      <w:r>
        <w:rPr>
          <w:vertAlign w:val="baseline"/>
        </w:rPr>
      </w:r>
    </w:p>
    <w:p>
      <w:r>
        <w:rPr>
          <w:color w:val="000000"/>
          <w:rFonts w:ascii="Times New Roman" w:hAnsi="Times New Roman"/>
          <w:sz w:val="24"/>
          <w:vertAlign w:val="baseline"/>
        </w:rPr>
        <w:t xml:space="preserve">On May 22, 1996, the Commission issued Notices of Application and Modified Procedure in Case No. WWP-E-96-2.  Although the Company’s proposal is limited to its Schedule 25 industrial customers, the Commission solicits comments on the “perceived reasonableness and/or value of fashioning an experimental program or market test for other customer classes.”  As established in its Notice, the deadline for filing written comments with respect to the Application and the Commission’s use of Modified Procedure is June 18, 1996.</w:t>
      </w:r>
      <w:r>
        <w:rPr>
          <w:vertAlign w:val="baseline"/>
        </w:rPr>
      </w:r>
    </w:p>
    <w:p>
      <w:r>
        <w:rPr>
          <w:color w:val="000000"/>
          <w:rFonts w:ascii="Times New Roman" w:hAnsi="Times New Roman"/>
          <w:sz w:val="24"/>
          <w:vertAlign w:val="baseline"/>
        </w:rPr>
        <w:t xml:space="preserve">YOU ARE HEREBY NOTIFIED that on May 24, 1996, Water Power filed an amendment to its Application in Case No. WWP-E-96-2, in which it proposes numerous changes to Schedule 26 including the following major elements:</w:t>
      </w:r>
      <w:r>
        <w:rPr>
          <w:vertAlign w:val="baseline"/>
        </w:rPr>
      </w:r>
    </w:p>
    <w:p>
      <w:r>
        <w:rPr>
          <w:color w:val="000000"/>
          <w:rFonts w:ascii="Times New Roman" w:hAnsi="Times New Roman"/>
          <w:sz w:val="24"/>
          <w:vertAlign w:val="baseline"/>
        </w:rPr>
        <w:t xml:space="preserve">∙Change in minimum service term from 90 days to one year</w:t>
      </w:r>
      <w:r>
        <w:rPr>
          <w:vertAlign w:val="baseline"/>
        </w:rPr>
      </w:r>
    </w:p>
    <w:p>
      <w:r>
        <w:rPr>
          <w:color w:val="000000"/>
          <w:rFonts w:ascii="Times New Roman" w:hAnsi="Times New Roman"/>
          <w:sz w:val="24"/>
          <w:vertAlign w:val="baseline"/>
        </w:rPr>
        <w:t xml:space="preserve">∙Clarification that total capacity eligible for Schedule 26 is to be rounded to the nearest whole megawatt (all customers presently served under Schedule 25 will be able to purchase at least one megawatt of capacity from an alternate supplier under Schedule 26)</w:t>
      </w:r>
      <w:r>
        <w:rPr>
          <w:vertAlign w:val="baseline"/>
        </w:rPr>
      </w:r>
    </w:p>
    <w:p>
      <w:r>
        <w:rPr>
          <w:color w:val="000000"/>
          <w:rFonts w:ascii="Times New Roman" w:hAnsi="Times New Roman"/>
          <w:sz w:val="24"/>
          <w:vertAlign w:val="baseline"/>
        </w:rPr>
        <w:t xml:space="preserve">∙Reduction in proposed Schedule 26 tariff rate from 1.430¢/kWh to 1.384¢/kWh</w:t>
      </w:r>
      <w:r>
        <w:rPr>
          <w:vertAlign w:val="baseline"/>
        </w:rPr>
      </w:r>
    </w:p>
    <w:p>
      <w:r>
        <w:rPr>
          <w:color w:val="000000"/>
          <w:rFonts w:ascii="Times New Roman" w:hAnsi="Times New Roman"/>
          <w:sz w:val="24"/>
          <w:vertAlign w:val="baseline"/>
        </w:rPr>
        <w:t xml:space="preserve">∙Change in annual load requirement test year from July 1995-June 1996 to January-December 1995</w:t>
      </w:r>
      <w:r>
        <w:rPr>
          <w:vertAlign w:val="baseline"/>
        </w:rPr>
      </w:r>
    </w:p>
    <w:p>
      <w:r>
        <w:rPr>
          <w:color w:val="000000"/>
          <w:rFonts w:ascii="Times New Roman" w:hAnsi="Times New Roman"/>
          <w:sz w:val="24"/>
          <w:vertAlign w:val="baseline"/>
        </w:rPr>
        <w:t xml:space="preserve">∙Language added to clarify that the customer can change suppliers as often as monthly if desired</w:t>
      </w:r>
      <w:r>
        <w:rPr>
          <w:vertAlign w:val="baseline"/>
        </w:rPr>
      </w:r>
    </w:p>
    <w:p>
      <w:r>
        <w:rPr>
          <w:color w:val="000000"/>
          <w:rFonts w:ascii="Times New Roman" w:hAnsi="Times New Roman"/>
          <w:sz w:val="24"/>
          <w:vertAlign w:val="baseline"/>
        </w:rPr>
        <w:t xml:space="preserve">∙Change in allowed interruption of scheduled delivery from 100 hours per month to a cumulative 100 hours of scheduled delivery during the Schedule 26 term</w:t>
      </w:r>
      <w:r>
        <w:rPr>
          <w:vertAlign w:val="baseline"/>
        </w:rPr>
      </w:r>
    </w:p>
    <w:p>
      <w:r>
        <w:rPr>
          <w:color w:val="000000"/>
          <w:rFonts w:ascii="Times New Roman" w:hAnsi="Times New Roman"/>
          <w:sz w:val="24"/>
          <w:vertAlign w:val="baseline"/>
        </w:rPr>
        <w:t xml:space="preserve">∙Clarification of provision which sets the charge for energy and capacity supplied by WWP when alternate supplies are not delivered to provide that the charges will be $2 per kW for capacity, plus WWP’s incremental energy cost (based on non-firm purchases and sales), plus the Schedule 26 rates for kWh</w:t>
      </w:r>
      <w:r>
        <w:rPr>
          <w:vertAlign w:val="baseline"/>
        </w:rPr>
      </w:r>
    </w:p>
    <w:p>
      <w:r>
        <w:rPr>
          <w:color w:val="000000"/>
          <w:rFonts w:ascii="Times New Roman" w:hAnsi="Times New Roman"/>
          <w:sz w:val="24"/>
          <w:vertAlign w:val="baseline"/>
        </w:rPr>
        <w:t xml:space="preserve">∙Addition of language making the Schedule 26 rates subject to Temporary Power Cost Adjustments Schedule 66 and Experimental DSM Rider Adjustment Schedule 91</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acknowledges that the amended filing effectively shortens the comment period to less than the standard 21 days.  Any interested party desirous of submitting comments and for whom the established comment deadline will create a hardship may request additional time if the request is received prior to June 18, 1996, the scheduled comment/protest deadline.</w:t>
      </w:r>
      <w:r>
        <w:rPr>
          <w:vertAlign w:val="baseline"/>
        </w:rPr>
      </w:r>
    </w:p>
    <w:p>
      <w:r>
        <w:rPr>
          <w:color w:val="000000"/>
          <w:rFonts w:ascii="Times New Roman" w:hAnsi="Times New Roman"/>
          <w:sz w:val="24"/>
          <w:vertAlign w:val="baseline"/>
        </w:rPr>
        <w:t xml:space="preserve">YOU ARE FURTHER NOTIFIED that the original and amended Applications in Case No. WWP-E-96-2 can be reviewed at the Commission office and at the Idaho offices of The Washington Water Power Company during regular business hours.  </w:t>
      </w:r>
      <w:r>
        <w:rPr>
          <w:vertAlign w:val="baseline"/>
        </w:rPr>
      </w:r>
    </w:p>
    <w:p>
      <w:r>
        <w:rPr>
          <w:color w:val="000000"/>
          <w:rFonts w:ascii="Times New Roman" w:hAnsi="Times New Roman"/>
          <w:sz w:val="24"/>
          <w:vertAlign w:val="baseline"/>
        </w:rPr>
        <w:t xml:space="preserve">DATED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vld/N:WWP-E-96-2.sw2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30,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