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EARTH POWER RESOURCES,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THE WASHINGTON WATER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WWP-E-96-6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ORDER NO.  26630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3, 1996, Earth Power Resources, Inc.  (Earth Power), a Nevada corporation, filed a complaint against Washington Water Power Company (Water Power; Company) with the Idaho Public Utilities Commission (Commission).  Reference IDAPA 31.01.01.043.  Earth Power represents that it is the developer of two 1 MW geothermal PURPA qualifying projects located at Allen Springs (QF 96-15-000) and Lee Hot Springs (QF 95-1-001) in Churchill County, Nevada.  Earth Power represents that it initiated negotiations with Water Power on December 5, 1995.  Earth Power contends that it has offered to sell the output of its two facilities to Water Power and that Water Power has refused to purchase at rates, terms and conditions that Earth Power believes it is otherwise entitled to.</w:t>
      </w:r>
      <w:r>
        <w:rPr>
          <w:vertAlign w:val="baseline"/>
        </w:rPr>
      </w:r>
    </w:p>
    <w:p>
      <w:r>
        <w:rPr>
          <w:color w:val="000000"/>
          <w:rFonts w:ascii="Times New Roman" w:hAnsi="Times New Roman"/>
          <w:sz w:val="24"/>
          <w:vertAlign w:val="baseline"/>
        </w:rPr>
        <w:t xml:space="preserve">On July 26, 1996, Water Power filed a response and a Motion for Order Allowing Representation by Out of State Counsel.  Water Power denies that its actions reflect a refusal to negotiate with Earth Power and contends that it has acted in accordance with Commission Orders and policy.  Water Power denies that Earth Power is entitled to receive payment for its power at the requested rates.  Water Power contends that Earth Power is not entitled to posted rates available for QFs less than 1 MW.  Water Power contends that Earth Power failed to disclose material facts and has failed to demonstrate that it was ready, willing and able to enter into a contract for the sale of power.  </w:t>
      </w:r>
      <w:r>
        <w:rPr>
          <w:vertAlign w:val="baseline"/>
        </w:rPr>
      </w:r>
    </w:p>
    <w:p>
      <w:r>
        <w:rPr>
          <w:color w:val="000000"/>
          <w:rFonts w:ascii="Times New Roman" w:hAnsi="Times New Roman"/>
          <w:sz w:val="24"/>
          <w:vertAlign w:val="baseline"/>
        </w:rPr>
        <w:t xml:space="preserve">On August 1, 1996, Earth Power filed a Motion in Case No. WWP-E-96-6 requesting a stay of proceedings pending Commission resolution of a related application by PacifiCorp for declaratory ruling in Case No. UPL-E-96-3.  On August 14, 1996, Water Power filed an answer to Earth Power’s Motion to Stay recommending that the case not be stayed pending resolution of PacifiCorp’s Application for Declaratory Ruling but rather that the two cases be consolidated.  Reference IDAPA 31.01.01.056; .247.  Water Power contends that there are issues arising out of its docket which may have application to the PacifiCorp proceeding but which have not been presently framed in the PacifiCorp proceeding.  In particular, Water Power cites issues of nondisclosure of material facts and grandfathering.  The Commission, Water Power contends, may want to consider these issues before establishing a policy to guide utilities and QF developers.</w:t>
      </w:r>
      <w:r>
        <w:rPr>
          <w:vertAlign w:val="baseline"/>
        </w:rPr>
      </w:r>
    </w:p>
    <w:p>
      <w:r>
        <w:rPr>
          <w:color w:val="000000"/>
          <w:rFonts w:ascii="Times New Roman" w:hAnsi="Times New Roman"/>
          <w:sz w:val="24"/>
          <w:vertAlign w:val="baseline"/>
        </w:rPr>
        <w:t xml:space="preserve">On August 30, 1996, the Commission in Order No. 26595 in Case No. UPL-E-96-3 denied the Petition of Water Power to consolidate Case Nos. UPL-E-96-3 and WWP-E-96-6.  In its findings, the Commission stated: “Because the Commission believes that Water Power Case No. WWP-E-96-6 presents a unique set of facts and chronology and because we have by this Order granted to Water Power intervenor party status in Case No. UPL-E-96-5 (re:  Petition for Declaratory Ruling), the Commission finds it reasonable to deny Water Power’s Petition to Consolidate Case Nos. UPL-E-96-3 and WWP-E-96-6.”  The Commission directed the Commission Secretary to establish a new docket Case No. UPL-E-96-5, captioned “in the matter of the petition of Pacificorp dba Utah Power &amp; Light Company for a declaratory ruling.”</w:t>
      </w:r>
      <w:r>
        <w:rPr>
          <w:vertAlign w:val="baseline"/>
        </w:rPr>
      </w:r>
    </w:p>
    <w:p>
      <w:r>
        <w:rPr>
          <w:color w:val="000000"/>
          <w:rFonts w:ascii="Times New Roman" w:hAnsi="Times New Roman"/>
          <w:sz w:val="24"/>
          <w:vertAlign w:val="baseline"/>
        </w:rPr>
        <w:t xml:space="preserve">YOU ARE HEREBY NOTIFIED that the parties in Case No. WWP-E-96-6 have pursuant to agreement and stipulation determined that proceedings in Case No. WWP-E-96-6 should not be stayed but that further scheduling should be established.  Pursuant to agreement of the parties and the Commission, the following scheduling for prefile of testimony in Case No. WWP-E-96-6 is adopted:</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September 27, 1996</w:t>
            </w:r>
            <w:r>
              <w:rPr>
                <w:vertAlign w:val="baseline"/>
              </w:rPr>
            </w:r>
          </w:p>
          <w:p>
            <w:r>
              <w:rPr>
                <w:color w:val="000000"/>
                <w:rFonts w:ascii="Times New Roman" w:hAnsi="Times New Roman"/>
                <w:sz w:val="24"/>
                <w:vertAlign w:val="baseline"/>
              </w:rPr>
              <w:t xml:space="preserve">November 26, 1996</w:t>
            </w:r>
            <w:r>
              <w:rPr>
                <w:vertAlign w:val="baseline"/>
              </w:rPr>
            </w:r>
          </w:p>
          <w:p>
            <w:r>
              <w:rPr>
                <w:color w:val="000000"/>
                <w:rFonts w:ascii="Times New Roman" w:hAnsi="Times New Roman"/>
                <w:sz w:val="24"/>
                <w:vertAlign w:val="baseline"/>
              </w:rPr>
              <w:t xml:space="preserve">December 03,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Prefile of direct testimony by Earth Power</w:t>
            </w:r>
            <w:r>
              <w:rPr>
                <w:vertAlign w:val="baseline"/>
              </w:rPr>
            </w:r>
          </w:p>
          <w:p>
            <w:r>
              <w:rPr>
                <w:color w:val="000000"/>
                <w:rFonts w:ascii="Times New Roman" w:hAnsi="Times New Roman"/>
                <w:sz w:val="24"/>
                <w:vertAlign w:val="baseline"/>
              </w:rPr>
              <w:t xml:space="preserve">Prefile of direct testimony by Water Power</w:t>
            </w:r>
            <w:r>
              <w:rPr>
                <w:vertAlign w:val="baseline"/>
              </w:rPr>
            </w:r>
          </w:p>
          <w:p>
            <w:r>
              <w:rPr>
                <w:color w:val="000000"/>
                <w:rFonts w:ascii="Times New Roman" w:hAnsi="Times New Roman"/>
                <w:sz w:val="24"/>
                <w:vertAlign w:val="baseline"/>
              </w:rPr>
              <w:t xml:space="preserve">Prefile of rebuttal testimony by Earth Power</w:t>
            </w:r>
            <w:r>
              <w:rPr>
                <w:vertAlign w:val="baseline"/>
              </w:rPr>
            </w:r>
          </w:p>
        </w:tc>
      </w:tr>
    </w:tbl>
    <w:p>
      <w:pPr/>
    </w:p>
    <w:p>
      <w:r>
        <w:rPr>
          <w:vertAlign w:val="baseline"/>
        </w:rPr>
      </w:r>
    </w:p>
    <w:p>
      <w:r>
        <w:rPr>
          <w:color w:val="000000"/>
          <w:rFonts w:ascii="Times New Roman" w:hAnsi="Times New Roman"/>
          <w:sz w:val="24"/>
          <w:vertAlign w:val="baseline"/>
        </w:rPr>
        <w:t xml:space="preserve">YOU ARE FURTHER NOTIFIED that the prepared testimony and exhibits of the parties must conform to the requirements of Rules 230, 231, 266 and 267 of the Commission’s Rules of Procedure, IDAPA 31.01.01.230-231; 266-267. </w:t>
      </w:r>
      <w:r>
        <w:rPr>
          <w:vertAlign w:val="baseline"/>
        </w:rPr>
      </w:r>
    </w:p>
    <w:p>
      <w:r>
        <w:rPr>
          <w:color w:val="000000"/>
          <w:rFonts w:ascii="Times New Roman" w:hAnsi="Times New Roman"/>
          <w:sz w:val="24"/>
          <w:vertAlign w:val="baseline"/>
        </w:rPr>
        <w:t xml:space="preserve">YOU ARE FURTHER NOTIFIED that discovery is available in Case No. WWP-E-96-6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a public hearing in Case No. WWP-E-96-6 is scheduled to begin </w:t>
      </w:r>
      <w:r>
        <w:rPr>
          <w:color w:val="000000"/>
          <w:rFonts w:ascii="Times New Roman" w:hAnsi="Times New Roman"/>
          <w:sz w:val="24"/>
          <w:vertAlign w:val="baseline"/>
        </w:rPr>
        <w:t xml:space="preserve">TUESDAY, DECEMBER 17, 1996, COMMENCING AT 9:30 A.M. IN THE COMMISSION HEARING ROOM, 472 WEST WASHINGTON STREET, BOISE, IDAHO (208) 334-0300.</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WWP-E-96-6 including Water Power’s Motion for Order allowing representation by out of state counsel and Motion to Consolidate, and Earth Power’s Motion to Stay.  The Commission notes, as reflected above, that in Order No. 26595, we denied Water Power’s Motion to Consolidate.  We find it reasonable to grant Water Power’s Motion for Order allowing representation by out of state counsel, i.e., Blair Strong.  We also find it reasonable to adopt the foregoing scheduling for prefile of testimony and hearing in Case No. WWP-E-96-6.  In approving the scheduling, we note that the parties in proposing same have effectively consented to withdrawal of Earth Power’s Motion to Stay.</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The Washington Water Company, an electric utility, and the issues presented in Case No. WWP-E-96-6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Public Utility Regulatory Policies Act of 1978 (PURPA).</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Motion of The Washington Water Power Company for Order allowing representation by out of state counsel is granted.</w:t>
      </w:r>
      <w:r>
        <w:rPr>
          <w:vertAlign w:val="baseline"/>
        </w:rPr>
      </w:r>
    </w:p>
    <w:p>
      <w:r>
        <w:rPr>
          <w:color w:val="000000"/>
          <w:rFonts w:ascii="Times New Roman" w:hAnsi="Times New Roman"/>
          <w:sz w:val="24"/>
          <w:vertAlign w:val="baseline"/>
        </w:rPr>
        <w:t xml:space="preserve">IT IS FURTHER ORDERED and the Commission hereby approves and adopts the foregoing scheduling for prefile of testimony and hearing.  In doing so the Commission acknowledges that the Motion of Water Power to consolidate Case No. WWP-E-96-6 with Case No. UPL-E-96-3 was denied in Order No. 26595, and that Earth Power’s Motion to Stay has been effectively withdrawn.</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vld/N:WWP-E-96-6.sw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