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EARTH POWER RESOURCES,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THE WASHINGTON WATER POWER COMPANY,</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WWP-E-96-6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VACATED HEARING AND SCHEDULING</w:t>
            </w:r>
            <w:r>
              <w:rPr>
                <w:vertAlign w:val="baseline"/>
              </w:rPr>
            </w:r>
          </w:p>
          <w:p>
            <w:r>
              <w:rPr>
                <w:vertAlign w:val="baseline"/>
              </w:rPr>
            </w:r>
          </w:p>
          <w:p>
            <w:r>
              <w:rPr>
                <w:color w:val="000000"/>
                <w:rFonts w:ascii="Times New Roman" w:hAnsi="Times New Roman"/>
                <w:sz w:val="24"/>
                <w:vertAlign w:val="baseline"/>
              </w:rPr>
              <w:t xml:space="preserve">ORDER NO.  26706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A public hearing in Case No. WWP-E-96-6 was previously scheduled for December 17, 1996, in the Commission hearing room, 472 West Washington Street, Boise, Idaho.  On December 2, 1996, Washington Water Power Company filed a Motion to vacate the procedural scheduling and hearing in Case No. WWP-E-96-6.  The scheduling in this case was intended to follow in sequence the hearing scheduled in the PacifiCorp declaratory ruling Case No. UPL-E-96-5.  The hearing in Case No. UPL-E-96-5 was vacated upon request of Earth Power.  The parties in Case No. WWP-E-96-6 have stipulated to vacate the scheduled Water Power prefile date for direct testimony, the Earth Power prefile date for rebuttal testimony, and hearing.  The Commission has consented to the request of the parties.</w:t>
      </w:r>
      <w:r>
        <w:rPr>
          <w:vertAlign w:val="baseline"/>
        </w:rPr>
      </w:r>
    </w:p>
    <w:p>
      <w:r>
        <w:rPr>
          <w:color w:val="000000"/>
          <w:rFonts w:ascii="Times New Roman" w:hAnsi="Times New Roman"/>
          <w:sz w:val="24"/>
          <w:vertAlign w:val="baseline"/>
        </w:rPr>
        <w:t xml:space="preserve">Accordingly, YOU ARE HEREBY NOTIFIED that the public hearing in Case No. WWP-E-96-6 previously scheduled for Tuesday, December 17, 1996, has been vacated.  Also vacated are the prefile dates for Water Power direct testimony and Earth Power rebuttal testimony.  The prefile dates and hearing will be rescheduled later pursuant to agreement of the parties and the Commission.</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vld/N:WWP-E-96-6.sw2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