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THE WASHINGTON WATER POWER COMPANY FOR AUTHORITY TO AMEND </w:t>
            </w:r>
            <w:r>
              <w:rPr>
                <w:vertAlign w:val="baseline"/>
              </w:rPr>
            </w:r>
          </w:p>
          <w:p>
            <w:r>
              <w:rPr>
                <w:color w:val="000000"/>
                <w:rFonts w:ascii="Times New Roman" w:hAnsi="Times New Roman"/>
                <w:sz w:val="24"/>
                <w:vertAlign w:val="baseline"/>
              </w:rPr>
              <w:t xml:space="preserve">ITS ELECTRIC RULES AND REGULATIONS REGARDING RECONNECTION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WWP-E-97-2                          </w:t>
            </w:r>
            <w:r>
              <w:rPr>
                <w:vertAlign w:val="baseline"/>
              </w:rPr>
            </w:r>
          </w:p>
          <w:p>
            <w:r>
              <w:rPr>
                <w:color w:val="000000"/>
                <w:rFonts w:ascii="Times New Roman" w:hAnsi="Times New Roman"/>
                <w:sz w:val="24"/>
                <w:vertAlign w:val="baseline"/>
              </w:rPr>
              <w:t xml:space="preserve">NOTICE OF INTERVENTION</w:t>
            </w:r>
            <w:r>
              <w:rPr>
                <w:vertAlign w:val="baseline"/>
              </w:rPr>
            </w:r>
          </w:p>
          <w:p>
            <w:r>
              <w:rPr>
                <w:color w:val="000000"/>
                <w:rFonts w:ascii="Times New Roman" w:hAnsi="Times New Roman"/>
                <w:sz w:val="24"/>
                <w:vertAlign w:val="baseline"/>
              </w:rPr>
              <w:t xml:space="preserve">                DEADLINE</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n January 29, 1997, The Washington Water Power Company (Water Power; Company) filed a letter request with the Idaho Public Utilities Commission (Commission) seeking authority to  amend its electric Rules and Regulations regarding reconnection charges.  The proposed tariff revision discourages disconnection and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Customers disconnected for more than twelve months will only have to pay the re-establishment fee.  The re-establishment charge proposed is the same as the currently effective reconnection charge (currently $16.00 and $32.00 on overtime).  The Company states that there are approximately 300 residential customers who will be affected by this new policy and estimates it will gain $8.50 per customer per month for eight months of the non-vacation season for a total of $20,000 annually.</w:t>
      </w:r>
      <w:r>
        <w:rPr>
          <w:vertAlign w:val="baseline"/>
        </w:rPr>
      </w:r>
    </w:p>
    <w:p>
      <w:r>
        <w:rPr>
          <w:color w:val="000000"/>
          <w:rFonts w:ascii="Times New Roman" w:hAnsi="Times New Roman"/>
          <w:sz w:val="24"/>
          <w:vertAlign w:val="baseline"/>
        </w:rPr>
        <w:t xml:space="preserve">The Company maintains that when customers request disconnections to avoid paying monthly minimum charges, the Company fails to recover costs associated with the distribution facilities that were installed to provide service to the dwelling.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that was carried over from the PacifiCorp tariff which states:  “Disconnect and reconnect transactions shall not operate to relieve a customer from monthly minimum charges.”</w:t>
      </w:r>
      <w:r>
        <w:rPr>
          <w:vertAlign w:val="baseline"/>
        </w:rPr>
      </w:r>
    </w:p>
    <w:p>
      <w:r>
        <w:rPr>
          <w:color w:val="000000"/>
          <w:rFonts w:ascii="Times New Roman" w:hAnsi="Times New Roman"/>
          <w:sz w:val="24"/>
          <w:vertAlign w:val="baseline"/>
        </w:rPr>
        <w:t xml:space="preserve">The Commission by Order No. 26831 issued March 6, 1997, suspended the effective date for 90 days.  The Commission requested further and more complete analysis of the Company’s proposal by Commission Staff.</w:t>
      </w:r>
      <w:r>
        <w:rPr>
          <w:vertAlign w:val="baseline"/>
        </w:rPr>
      </w:r>
    </w:p>
    <w:p>
      <w:r>
        <w:rPr>
          <w:color w:val="000000"/>
          <w:rFonts w:ascii="Times New Roman" w:hAnsi="Times New Roman"/>
          <w:sz w:val="24"/>
          <w:vertAlign w:val="baseline"/>
        </w:rPr>
        <w:t xml:space="preserve">Notices of Application and Modified Procedure in Case No. WWP-E-97-2 were issued on June 5, 1997.  The deadline for filing written comments was June 27, 1997.  Comments were filed by Commission Staff and the owner of a trailer court in Wallace, Idaho.  Reply comments were filed by the Company.  Based on its review of the filed comments in Case No. WWP-E-97-2 the Commission has determined that the public interest in this matter requires a hearing.  Reference IDAPA 31.01.01.204.</w:t>
      </w:r>
      <w:r>
        <w:rPr>
          <w:vertAlign w:val="baseline"/>
        </w:rPr>
      </w:r>
    </w:p>
    <w:p>
      <w:r>
        <w:rPr>
          <w:color w:val="000000"/>
          <w:rFonts w:ascii="Times New Roman" w:hAnsi="Times New Roman"/>
          <w:sz w:val="24"/>
          <w:vertAlign w:val="baseline"/>
        </w:rPr>
        <w:t xml:space="preserve">YOU ARE HEREBY NOTIFIED that </w:t>
      </w:r>
      <w:r>
        <w:rPr>
          <w:color w:val="000000"/>
          <w:rFonts w:ascii="Times New Roman" w:hAnsi="Times New Roman"/>
          <w:sz w:val="24"/>
          <w:vertAlign w:val="baseline"/>
        </w:rPr>
        <w:t xml:space="preserve">persons desiring to formally intervene</w:t>
      </w:r>
      <w:r>
        <w:rPr>
          <w:color w:val="000000"/>
          <w:rFonts w:ascii="Times New Roman" w:hAnsi="Times New Roman"/>
          <w:sz w:val="24"/>
          <w:vertAlign w:val="baseline"/>
        </w:rPr>
        <w:t xml:space="preserve"> in Case No. WWP-E-97-2 for the purpose of presenting testimony or cross-examining witnesses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Rules 72 and 73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no later than</w:t>
      </w:r>
      <w:r>
        <w:rPr>
          <w:color w:val="000000"/>
          <w:rFonts w:ascii="Times New Roman" w:hAnsi="Times New Roman"/>
          <w:sz w:val="24"/>
          <w:vertAlign w:val="baseline"/>
        </w:rPr>
        <w:t xml:space="preserve"> Friday, October 17, 1997.  </w:t>
      </w:r>
      <w:r>
        <w:rPr>
          <w:color w:val="000000"/>
          <w:rFonts w:ascii="Times New Roman" w:hAnsi="Times New Roman"/>
          <w:sz w:val="24"/>
          <w:vertAlign w:val="baseline"/>
        </w:rPr>
        <w:t xml:space="preserve">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pursuant to the agreement of the parties and the Commission the following scheduling has been adopted in Case No. WWP-E-97-2:</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September 26, 1997</w:t>
            </w:r>
            <w:r>
              <w:rPr>
                <w:vertAlign w:val="baseline"/>
              </w:rPr>
            </w:r>
          </w:p>
          <w:p>
            <w:r>
              <w:rPr>
                <w:color w:val="000000"/>
                <w:rFonts w:ascii="Times New Roman" w:hAnsi="Times New Roman"/>
                <w:sz w:val="24"/>
                <w:vertAlign w:val="baseline"/>
              </w:rPr>
              <w:t xml:space="preserve">October 31, 1997</w:t>
            </w:r>
            <w:r>
              <w:rPr>
                <w:vertAlign w:val="baseline"/>
              </w:rPr>
            </w:r>
          </w:p>
          <w:p>
            <w:r>
              <w:rPr>
                <w:color w:val="000000"/>
                <w:rFonts w:ascii="Times New Roman" w:hAnsi="Times New Roman"/>
                <w:sz w:val="24"/>
                <w:vertAlign w:val="baseline"/>
              </w:rPr>
              <w:t xml:space="preserve">November 14, 1997</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Prefile deadline—direct testimony—Water Power</w:t>
            </w:r>
            <w:r>
              <w:rPr>
                <w:vertAlign w:val="baseline"/>
              </w:rPr>
            </w:r>
          </w:p>
          <w:p>
            <w:r>
              <w:rPr>
                <w:color w:val="000000"/>
                <w:rFonts w:ascii="Times New Roman" w:hAnsi="Times New Roman"/>
                <w:sz w:val="24"/>
                <w:vertAlign w:val="baseline"/>
              </w:rPr>
              <w:t xml:space="preserve">Prefile deadline—direct testimony—Staff/Intervenors</w:t>
            </w:r>
            <w:r>
              <w:rPr>
                <w:vertAlign w:val="baseline"/>
              </w:rPr>
            </w:r>
          </w:p>
          <w:p>
            <w:r>
              <w:rPr>
                <w:color w:val="000000"/>
                <w:rFonts w:ascii="Times New Roman" w:hAnsi="Times New Roman"/>
                <w:sz w:val="24"/>
                <w:vertAlign w:val="baseline"/>
              </w:rPr>
              <w:t xml:space="preserve">Prefile deadline—rebuttal testimony—Water Power</w:t>
            </w:r>
            <w:r>
              <w:rPr>
                <w:vertAlign w:val="baseline"/>
              </w:rPr>
            </w:r>
          </w:p>
        </w:tc>
      </w:tr>
    </w:tbl>
    <w:p>
      <w:pPr/>
    </w:p>
    <w:p>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prepared testimony and exhibits of the parties must conform to the requirements of Rules 266 through 267 of the Commission’s Rules of Procedure, IDAPA 31.01.01.266-267.</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discovery is available in Case No. WWP-E-97-2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Application in Case No. WWP-E-97-2 together with filings of record can be viewed at the Commission’s offices, 472 West Washington, Boise, Idaho and the Idaho offices of The Washington Water Power Company during regular business hours.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DATED at Boise, Idaho this day of September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vld/N:WWP-E-97-2.sw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