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RE:CASE NO. WWP-E-97-2</w:t>
      </w:r>
      <w:r>
        <w:rPr/>
      </w:r>
    </w:p>
    <w:p>
      <w:r>
        <w:rPr>
          <w:color w:val="000000"/>
          <w:rFonts w:ascii="Times New Roman" w:hAnsi="Times New Roman"/>
          <w:sz w:val="24"/>
        </w:rPr>
        <w:t xml:space="preserve">RECONNECTION CHARGES (SEASONAL/TEMPORARY DISCOUNTS)</w:t>
      </w:r>
      <w:r>
        <w:rPr/>
      </w:r>
    </w:p>
    <w:p>
      <w:r>
        <w:rPr/>
      </w:r>
    </w:p>
    <w:p>
      <w:r>
        <w:rPr/>
      </w:r>
    </w:p>
    <w:p>
      <w:r>
        <w:rPr>
          <w:color w:val="000000"/>
          <w:rFonts w:ascii="Times New Roman" w:hAnsi="Times New Roman"/>
          <w:sz w:val="24"/>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discourages disconnection and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Customers disconnected for more than twelve months will only have to pay the re-establishment fee.  The re-establishment charge proposed is the same as the currently effective reconnection charge (currently $16.00 and $32.00 on overtime).  The Company states that there are approximately 300 residential customers who will be affected by this new policy and estimates it will gain $8.50 per customer per month for eight months of the non-vacation season for a total of $20,000 annually.</w:t>
      </w:r>
      <w:r>
        <w:rPr/>
      </w:r>
    </w:p>
    <w:p>
      <w:r>
        <w:rPr>
          <w:color w:val="000000"/>
          <w:rFonts w:ascii="Times New Roman" w:hAnsi="Times New Roman"/>
          <w:sz w:val="24"/>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r>
    </w:p>
    <w:p>
      <w:r>
        <w:rPr>
          <w:color w:val="000000"/>
          <w:rFonts w:ascii="Times New Roman" w:hAnsi="Times New Roman"/>
          <w:sz w:val="24"/>
        </w:rPr>
        <w:t xml:space="preserve">The Commission by Order No. 26831 issued March 6, 1997, suspended the effective date for 90 days.  The Commission requested further and more complete analysis of the Company’s proposal by Commission Staff.</w:t>
      </w:r>
      <w:r>
        <w:rPr/>
      </w:r>
    </w:p>
    <w:p>
      <w:r>
        <w:rPr>
          <w:color w:val="000000"/>
          <w:rFonts w:ascii="Times New Roman" w:hAnsi="Times New Roman"/>
          <w:sz w:val="24"/>
        </w:rPr>
        <w:t xml:space="preserve">Notices of Application and Modified Procedure in Case No. WWP-E-97-2 were issued on June 5, 1997.  The deadline for filing written comments was June 27, 1997.  Comments were filed by Commission Staff and the owner of a trailer court in Wallace, Idaho.  Reply comments were filed by the Company.  Based on its review of the filed comments in Case No. WWP-E-97-2 the Commission has determined that the public interest in this matter requires a hearing.  Reference IDAPA 31.01.01.204.</w:t>
      </w:r>
      <w:r>
        <w:rPr/>
      </w:r>
    </w:p>
    <w:p>
      <w:r>
        <w:rPr>
          <w:color w:val="000000"/>
          <w:rFonts w:ascii="Times New Roman" w:hAnsi="Times New Roman"/>
          <w:sz w:val="24"/>
        </w:rPr>
        <w:t xml:space="preserve">The Commission is apprised that the prefile of testimony, pursuant to scheduling, is now completed.  Water Power in its cover sheet to its rebuttal testimony states as follows:</w:t>
      </w:r>
      <w:r>
        <w:rPr/>
      </w:r>
    </w:p>
    <w:p>
      <w:r>
        <w:rPr>
          <w:color w:val="000000"/>
          <w:rFonts w:ascii="Times New Roman" w:hAnsi="Times New Roman"/>
          <w:sz w:val="24"/>
        </w:rPr>
        <w:t xml:space="preserve">While the Company is prepared to have a hearing in this case, the Company would be agreeable to have the Commission decide the case on the merits of the testimony and exhibits which have been submitted without the need for a hearing.  Idaho Power Company, the only intervenor in this case, has indicated that they have no objection to not having a hearing.</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Procedurally, should this matter be set for hearing or should further Modified Procedure and public comments be solicited?  If the matter is to be set for hearing, when?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vld/M:WWP-E-97-2.sw2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