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DATE:OCTOBER 29, 1997</w:t>
      </w:r>
      <w:r>
        <w:rPr/>
      </w:r>
    </w:p>
    <w:p>
      <w:r>
        <w:rPr/>
      </w:r>
    </w:p>
    <w:p>
      <w:r>
        <w:rPr>
          <w:color w:val="000000"/>
          <w:rFonts w:ascii="Times New Roman" w:hAnsi="Times New Roman"/>
          <w:sz w:val="24"/>
        </w:rPr>
        <w:t xml:space="preserve">RE:CASE NO. WWP-E-97-8</w:t>
      </w:r>
      <w:r>
        <w:rPr/>
      </w:r>
    </w:p>
    <w:p>
      <w:r>
        <w:rPr>
          <w:color w:val="000000"/>
          <w:rFonts w:ascii="Times New Roman" w:hAnsi="Times New Roman"/>
          <w:sz w:val="24"/>
        </w:rPr>
        <w:t xml:space="preserve">REDUCING CONTRACT TERM FOR QFS LESS THAN 1 MW TO 5 YEARS</w:t>
      </w:r>
      <w:r>
        <w:rPr/>
      </w:r>
    </w:p>
    <w:p>
      <w:r>
        <w:rPr/>
      </w:r>
    </w:p>
    <w:p>
      <w:r>
        <w:rPr/>
      </w:r>
    </w:p>
    <w:p>
      <w:r>
        <w:rPr>
          <w:color w:val="000000"/>
          <w:rFonts w:ascii="Times New Roman" w:hAnsi="Times New Roman"/>
          <w:sz w:val="22"/>
        </w:rPr>
        <w:t xml:space="preserve">On August 28, 1997, the Commission issued Order No. 27111 in Idaho Power Case No. IPC-E-97-9 reducing the standard maximum contract length that Idaho Power is required to offer in power purchase contracts with PURPA qualifying facilities (QFs) smaller than 1 megawatt to five (5) years.  In so doing, the Commission extended the five year limitation on QF contract length existing for large QFs to small QFs.  Reference Order No. 26576, Case No. IPC-E-95-9.  As expressed by the Commission in its Order limiting the standard contract length for large QFs:</w:t>
      </w:r>
      <w:r>
        <w:rPr/>
      </w:r>
    </w:p>
    <w:p>
      <w:r>
        <w:rPr>
          <w:color w:val="000000"/>
          <w:rFonts w:ascii="Times New Roman" w:hAnsi="Times New Roman"/>
          <w:sz w:val="22"/>
        </w:rPr>
        <w:t xml:space="preserve">Significant changes have swept through the electric industry since we last examined the issue of contract length.  The FERC has mandated open access to the transmission system, thermal technologies have improved, gas prices are low, there is a considerable surplus of energy available in this region resulting in very low spot market prices for electricity and, finally, even the continued existence of PURPA is being called into question.  We find that as the industry as a whole continues to transform to a more free market model, we cannot justify obligating utilities to 20-year contracts for PURPA power.  As the utilities in this case note, such an obligation does not reflect the manner in which they are currently acquiring power to meet new load; through short-term (five years or less) purchases.  Consequently, it would be nothing more than an artificial shelter to the QF industry to provide those projects with contract terms not otherwise available in the free market.  We can find no justification for insisting that Idaho’s investor-owned utilities and their ratepayers assume such an obligation simply to foster one particular segment of an increasingly competitive industry.  We find, therefore, that Idaho’s investor-owned utilities shall not be required to offer contracts to QFs in excess of five years until further action is taken by this Commission.  This ruling, however, does not prevent utilities from offering for approval QF contracts with terms that exceed five years should the utilities believe that such contracts are in the best interests of their ratepayers.  </w:t>
      </w:r>
      <w:r>
        <w:rPr/>
      </w:r>
    </w:p>
    <w:p>
      <w:r>
        <w:rPr/>
      </w:r>
    </w:p>
    <w:p>
      <w:r>
        <w:rPr>
          <w:color w:val="000000"/>
          <w:rFonts w:ascii="Times New Roman" w:hAnsi="Times New Roman"/>
          <w:sz w:val="22"/>
        </w:rPr>
        <w:t xml:space="preserve">Order No. 26576, pp. 6, 7.</w:t>
      </w:r>
      <w:r>
        <w:rPr/>
      </w:r>
    </w:p>
    <w:p>
      <w:r>
        <w:rPr/>
      </w:r>
    </w:p>
    <w:p>
      <w:r>
        <w:rPr>
          <w:color w:val="000000"/>
          <w:rFonts w:ascii="Times New Roman" w:hAnsi="Times New Roman"/>
          <w:sz w:val="22"/>
        </w:rPr>
        <w:t xml:space="preserve">In its Order regarding small QFs the Commission stated:</w:t>
      </w:r>
      <w:r>
        <w:rPr/>
      </w:r>
    </w:p>
    <w:p>
      <w:r>
        <w:rPr>
          <w:color w:val="000000"/>
          <w:rFonts w:ascii="Times New Roman" w:hAnsi="Times New Roman"/>
          <w:sz w:val="22"/>
        </w:rPr>
        <w:t xml:space="preserve">We find the logic supporting the contract length limitation for large QFs to be equally compelling when applied to smaller QF projects and find no reason in this regard to accord small QFs preferential treatment.  Reference Order No. 26576, Case No. IPC-E-95-9.  In this period of change within the electric industry, utilities are acquiring power to meet new load through short term (5 years or less) purchases.  To provide small QFs with more favorable contract lengths than otherwise available in the marketplace, we find, is not in the public interest and cannot be justified.</w:t>
      </w:r>
      <w:r>
        <w:rPr/>
      </w:r>
    </w:p>
    <w:p>
      <w:r>
        <w:rPr/>
      </w:r>
    </w:p>
    <w:p>
      <w:r>
        <w:rPr>
          <w:color w:val="000000"/>
          <w:rFonts w:ascii="Times New Roman" w:hAnsi="Times New Roman"/>
          <w:sz w:val="22"/>
        </w:rPr>
        <w:t xml:space="preserve">Order </w:t>
      </w:r>
      <w:r>
        <w:rPr>
          <w:color w:val="000000"/>
          <w:rFonts w:ascii="Times New Roman" w:hAnsi="Times New Roman"/>
          <w:sz w:val="22"/>
        </w:rPr>
        <w:t xml:space="preserve">No. 27111, p. 4 </w:t>
      </w:r>
      <w:r>
        <w:rPr/>
      </w:r>
    </w:p>
    <w:p>
      <w:r>
        <w:rPr/>
      </w:r>
    </w:p>
    <w:p>
      <w:r>
        <w:rPr>
          <w:color w:val="000000"/>
          <w:rFonts w:ascii="Times New Roman" w:hAnsi="Times New Roman"/>
          <w:sz w:val="22"/>
        </w:rPr>
        <w:t xml:space="preserve">On September 5, 1997, The Washington Water Power Company (Water Power; Company) filed an Amended Application with the </w:t>
      </w:r>
      <w:r>
        <w:rPr>
          <w:color w:val="000000"/>
          <w:rFonts w:ascii="Times New Roman" w:hAnsi="Times New Roman"/>
          <w:sz w:val="22"/>
        </w:rPr>
        <w:t xml:space="preserve">Idaho Public Utilities Commission</w:t>
      </w:r>
      <w:r>
        <w:rPr>
          <w:color w:val="000000"/>
          <w:rFonts w:ascii="Times New Roman" w:hAnsi="Times New Roman"/>
          <w:sz w:val="22"/>
        </w:rPr>
        <w:t xml:space="preserve"> (Commission) in Case No.  WWP-E-97-8 requesting an Order limiting the length of all PURPA contracts between Water Power and qualifying cogeneration and small power production facilities (QFs) smaller than 1 MW (small QFs) to five years or less.  The Company’s amended filing in effect replaces its prior August 18, 1997 filing in Case No. WWP-E-97-8, which was not noticed pursuant to informal request of the Company. </w:t>
      </w:r>
      <w:r>
        <w:rPr/>
      </w:r>
    </w:p>
    <w:p>
      <w:r>
        <w:rPr>
          <w:color w:val="000000"/>
          <w:rFonts w:ascii="Times New Roman" w:hAnsi="Times New Roman"/>
          <w:sz w:val="22"/>
        </w:rPr>
        <w:t xml:space="preserve">Water Power in its amended filing requests a similar reduction in contract term for small QFs as permitted to Idaho Power Company to avoid the disparate treatment and competitive disadvantage that the Company alleges would result if Water Power were required to continue offering 20 year contracts to small QFs.  Reference Order No. 27111, Case No. IPC-E-97-9.</w:t>
      </w:r>
      <w:r>
        <w:rPr/>
      </w:r>
    </w:p>
    <w:p>
      <w:r>
        <w:rPr>
          <w:color w:val="000000"/>
          <w:rFonts w:ascii="Times New Roman" w:hAnsi="Times New Roman"/>
          <w:sz w:val="24"/>
        </w:rPr>
        <w:t xml:space="preserve">On September 23, 1997, the Commission issued Notices of Application and Modified Procedure in Case No. WWP-E-97-8.  The deadline for filing comments was October 15, 1997.  Timely comments (attached) were filed by Sorenson Engineering, PA and Commission Staff.  The comments can be summarized as follows:</w:t>
      </w:r>
      <w:r>
        <w:rPr/>
      </w:r>
    </w:p>
    <w:p>
      <w:r>
        <w:rPr>
          <w:color w:val="000000"/>
          <w:rFonts w:ascii="Times New Roman" w:hAnsi="Times New Roman"/>
          <w:sz w:val="24"/>
        </w:rPr>
        <w:t xml:space="preserve">Sorenson Engineering</w:t>
      </w:r>
      <w:r>
        <w:rPr/>
      </w:r>
    </w:p>
    <w:p>
      <w:r>
        <w:rPr>
          <w:color w:val="000000"/>
          <w:rFonts w:ascii="Times New Roman" w:hAnsi="Times New Roman"/>
          <w:sz w:val="24"/>
        </w:rPr>
        <w:t xml:space="preserve">Sorenson Engineering recognizes the changes occuring in the electric industry but protests the Application of Water Power contending that PURPA [which requires utility purchases from qualifying facilities] is still the law of the land, and that it is unreasonable to expect a PURPA small hydro producer (or a utility for that matter) to amortize its plant investment in five years.  By way of further comment, Sorenson Engineering assuming that distribution and transmission lines will continue to be owned by utilities, states that it can only support a free market transition that is coupled with free and open access to wheel power at a reasonable rate for transmission.</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Staff supports the Company’s Application for reasons expressed by the Commission in Order No. 27111, Case No. IPC-E-97-9, and believes that rules regarding contract length for PURPA contracts should be the same for all regulated electric utilities in Idaho to avoid disparate treatment.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continue to find Modified Procedure to be appropriate in Case No. WWP-E-97-8?</w:t>
      </w:r>
      <w:r>
        <w:rPr/>
      </w:r>
    </w:p>
    <w:p>
      <w:r>
        <w:rPr>
          <w:color w:val="000000"/>
          <w:rFonts w:ascii="Times New Roman" w:hAnsi="Times New Roman"/>
          <w:sz w:val="24"/>
        </w:rPr>
        <w:t xml:space="preserve">Sorenson Engineering opposes the Company’s Application.  Does the Commission find it reasonable to grant the Company’s request and to limit the length of PURPA contracts between WWP and QFs less than 1 MW (small QFs) to five years or less?</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vld/M:WWP-E-97-8.sw2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