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THE WASHINGTON WATER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27432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Commercial Utility Customers of The Washington Water Power Company petitioned to intervene in this case on March 11,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Commercial Utility Customers of The Washington Water Power Company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Ronald L. WilliamsDr. David Eberle</w:t>
      </w:r>
      <w:r>
        <w:rPr>
          <w:vertAlign w:val="baseline"/>
        </w:rPr>
      </w:r>
    </w:p>
    <w:p>
      <w:r>
        <w:rPr>
          <w:color w:val="000000"/>
          <w:rFonts w:ascii="Times New Roman" w:hAnsi="Times New Roman"/>
          <w:sz w:val="24"/>
          <w:vertAlign w:val="baseline"/>
        </w:rPr>
        <w:t xml:space="preserve">805 W. Idaho Street, Suite 302760 Harcourt Road</w:t>
      </w:r>
      <w:r>
        <w:rPr>
          <w:vertAlign w:val="baseline"/>
        </w:rPr>
      </w:r>
    </w:p>
    <w:p>
      <w:r>
        <w:rPr>
          <w:color w:val="000000"/>
          <w:rFonts w:ascii="Times New Roman" w:hAnsi="Times New Roman"/>
          <w:sz w:val="24"/>
          <w:vertAlign w:val="baseline"/>
        </w:rPr>
        <w:t xml:space="preserve">PO Box 2128Boise, ID 83702</w:t>
      </w:r>
      <w:r>
        <w:rPr>
          <w:vertAlign w:val="baseline"/>
        </w:rPr>
      </w:r>
    </w:p>
    <w:p>
      <w:r>
        <w:rPr>
          <w:color w:val="000000"/>
          <w:rFonts w:ascii="Times New Roman" w:hAnsi="Times New Roman"/>
          <w:sz w:val="24"/>
          <w:vertAlign w:val="baseline"/>
        </w:rPr>
        <w:t xml:space="preserve">Boise, ID 83701-2128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bls/O:wwpe981.in4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