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27441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Idaho Power Company petitioned to intervene in this case on March 19,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Power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Larry D. RipleyJohn R. Gale, General Manager</w:t>
      </w:r>
      <w:r>
        <w:rPr>
          <w:vertAlign w:val="baseline"/>
        </w:rPr>
      </w:r>
    </w:p>
    <w:p>
      <w:r>
        <w:rPr>
          <w:color w:val="000000"/>
          <w:rFonts w:ascii="Times New Roman" w:hAnsi="Times New Roman"/>
          <w:sz w:val="24"/>
          <w:vertAlign w:val="baseline"/>
        </w:rPr>
        <w:t xml:space="preserve">Senior AttorneyPricing and Regulatory Services</w:t>
      </w:r>
      <w:r>
        <w:rPr>
          <w:vertAlign w:val="baseline"/>
        </w:rPr>
      </w:r>
    </w:p>
    <w:p>
      <w:r>
        <w:rPr>
          <w:color w:val="000000"/>
          <w:rFonts w:ascii="Times New Roman" w:hAnsi="Times New Roman"/>
          <w:sz w:val="24"/>
          <w:vertAlign w:val="baseline"/>
        </w:rPr>
        <w:t xml:space="preserve">Idaho Power CompanyIdaho Power Company</w:t>
      </w:r>
      <w:r>
        <w:rPr>
          <w:vertAlign w:val="baseline"/>
        </w:rPr>
      </w:r>
    </w:p>
    <w:p>
      <w:r>
        <w:rPr>
          <w:color w:val="000000"/>
          <w:rFonts w:ascii="Times New Roman" w:hAnsi="Times New Roman"/>
          <w:sz w:val="24"/>
          <w:vertAlign w:val="baseline"/>
        </w:rPr>
        <w:t xml:space="preserve">PO Box 70PO Box 70</w:t>
      </w:r>
      <w:r>
        <w:rPr>
          <w:vertAlign w:val="baseline"/>
        </w:rPr>
      </w:r>
    </w:p>
    <w:p>
      <w:r>
        <w:rPr>
          <w:color w:val="000000"/>
          <w:rFonts w:ascii="Times New Roman" w:hAnsi="Times New Roman"/>
          <w:sz w:val="24"/>
          <w:vertAlign w:val="baseline"/>
        </w:rPr>
        <w:t xml:space="preserve">Boise, ID 83707Boise, ID 83707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bls/O:wwpe981.in5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