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AN ORDER TERMINATING ITS POWER COST ADJUSTMENT (PCA) MECHANISM.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WWP-E-98-4</w:t>
            </w:r>
            <w:r>
              <w:rPr>
                <w:vertAlign w:val="baseline"/>
              </w:rPr>
            </w:r>
          </w:p>
          <w:p>
            <w:r>
              <w:rPr>
                <w:vertAlign w:val="baseline"/>
              </w:rPr>
            </w:r>
          </w:p>
          <w:p>
            <w:r>
              <w:rPr>
                <w:color w:val="000000"/>
                <w:rFonts w:ascii="Times New Roman" w:hAnsi="Times New Roman"/>
                <w:sz w:val="24"/>
                <w:vertAlign w:val="baseline"/>
              </w:rPr>
              <w:t xml:space="preserve">NOTICE OF FILING</w:t>
            </w:r>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          DEADLINE</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color w:val="000000"/>
                <w:rFonts w:ascii="Times New Roman" w:hAnsi="Times New Roman"/>
                <w:sz w:val="24"/>
                <w:vertAlign w:val="baseline"/>
              </w:rPr>
              <w:t xml:space="preserve">ORDER NO. 27464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1, 1998 the Washington Water Power Company (Water Power; Company) filed a Petition in Case No. WWP-E-98-4 for an order terminating its Power Cost Adjustment (PCA) mechanism.  Water Power requests that the Commis­sion issue its order terminating the PCA within sixty days from the filing of its petition.</w:t>
      </w:r>
      <w:r>
        <w:rPr>
          <w:vertAlign w:val="baseline"/>
        </w:rPr>
      </w:r>
    </w:p>
    <w:p>
      <w:r>
        <w:rPr>
          <w:color w:val="000000"/>
          <w:rFonts w:ascii="Times New Roman" w:hAnsi="Times New Roman"/>
          <w:sz w:val="24"/>
          <w:vertAlign w:val="baseline"/>
        </w:rPr>
        <w:t xml:space="preserve">The Company cites two reasons for termination:</w:t>
      </w:r>
      <w:r>
        <w:rPr>
          <w:vertAlign w:val="baseline"/>
        </w:rPr>
      </w:r>
    </w:p>
    <w:p>
      <w:r>
        <w:rPr>
          <w:color w:val="000000"/>
          <w:rFonts w:ascii="Times New Roman" w:hAnsi="Times New Roman"/>
          <w:sz w:val="24"/>
          <w:vertAlign w:val="baseline"/>
        </w:rPr>
        <w:t xml:space="preserve">1.  The PCA mechanism overvalues surplus hydro generation during high stream flow periods.</w:t>
      </w:r>
      <w:r>
        <w:rPr>
          <w:vertAlign w:val="baseline"/>
        </w:rPr>
      </w:r>
    </w:p>
    <w:p>
      <w:r>
        <w:rPr>
          <w:vertAlign w:val="baseline"/>
        </w:rPr>
      </w:r>
    </w:p>
    <w:p>
      <w:r>
        <w:rPr>
          <w:color w:val="000000"/>
          <w:rFonts w:ascii="Times New Roman" w:hAnsi="Times New Roman"/>
          <w:sz w:val="24"/>
          <w:vertAlign w:val="baseline"/>
        </w:rPr>
        <w:t xml:space="preserve">2.  The PCA is only approved in the state of Idaho, representing only 31.40% of the Company’s total electric power cost.</w:t>
      </w:r>
      <w:r>
        <w:rPr>
          <w:vertAlign w:val="baseline"/>
        </w:rPr>
      </w:r>
    </w:p>
    <w:p>
      <w:r>
        <w:rPr>
          <w:vertAlign w:val="baseline"/>
        </w:rPr>
      </w:r>
    </w:p>
    <w:p>
      <w:r>
        <w:rPr>
          <w:color w:val="000000"/>
          <w:rFonts w:ascii="Times New Roman" w:hAnsi="Times New Roman"/>
          <w:sz w:val="24"/>
          <w:vertAlign w:val="baseline"/>
        </w:rPr>
        <w:t xml:space="preserve">Water Power is proposing to terminate the PCA by ceasing PCA deferral entries and reversing the deferred rebate balance in the balancing account at the time the PCA is terminated.  At March 31, 1998, the deferred rebate balance in the balancing account amounted to $4,797,000.  Water Power is proposing to continue the two existing rebates until they expire on May 31, 1998 and August 31, 1998 respectively.  No true-up would be made for any over-rebated or under-rebated amounts.</w:t>
      </w:r>
      <w:r>
        <w:rPr>
          <w:vertAlign w:val="baseline"/>
        </w:rPr>
      </w:r>
    </w:p>
    <w:p>
      <w:r>
        <w:rPr>
          <w:color w:val="000000"/>
          <w:rFonts w:ascii="Times New Roman" w:hAnsi="Times New Roman"/>
          <w:sz w:val="24"/>
          <w:vertAlign w:val="baseline"/>
        </w:rPr>
        <w:t xml:space="preserve">Water Power’s PCA mechanism was first established in Case No. WWP-E-88-3, Order No. 22816 issued October 31, 1989 and has been extended, modified and clarified in a number of subsequent cases.  Since the inception of the PCA in October 1989, the Company’s customers in the state of Idaho have received five rebates and three surcharges.  Two of the rebates are currently in effect.  </w:t>
      </w:r>
      <w:r>
        <w:rPr>
          <w:vertAlign w:val="baseline"/>
        </w:rPr>
      </w:r>
    </w:p>
    <w:p>
      <w:r>
        <w:rPr>
          <w:color w:val="000000"/>
          <w:rFonts w:ascii="Times New Roman" w:hAnsi="Times New Roman"/>
          <w:sz w:val="24"/>
          <w:vertAlign w:val="baseline"/>
        </w:rPr>
        <w:t xml:space="preserve">Water Power’s PCA is used to track changes in revenues and costs associated with variations in hydroelectric generation, secondary prices, and changes in power contract revenues and expenses.  The mechanics of a PCA rate adjustment are well defined in the Commission’s 1989 PCA Order No. 22816.</w:t>
      </w:r>
      <w:r>
        <w:rPr>
          <w:vertAlign w:val="baseline"/>
        </w:rPr>
      </w:r>
    </w:p>
    <w:p>
      <w:r>
        <w:rPr>
          <w:color w:val="000000"/>
          <w:rFonts w:ascii="Times New Roman" w:hAnsi="Times New Roman"/>
          <w:sz w:val="24"/>
          <w:vertAlign w:val="baseline"/>
        </w:rPr>
        <w:t xml:space="preserve">YOU ARE FURTHER NOTIFIED that although the Company has requested that this matter be processed pursuant to Modified Procedure (i.e., by written submission rather than by hearing), the Commission has determined that a formal hearing is required.</w:t>
      </w:r>
      <w:r>
        <w:rPr>
          <w:vertAlign w:val="baseline"/>
        </w:rPr>
      </w:r>
    </w:p>
    <w:p>
      <w:r>
        <w:rPr>
          <w:color w:val="000000"/>
          <w:rFonts w:ascii="Times New Roman" w:hAnsi="Times New Roman"/>
          <w:sz w:val="24"/>
          <w:vertAlign w:val="baseline"/>
        </w:rPr>
        <w:t xml:space="preserve">YOU ARE FURTHER NOTIFIED that any person desiring to intervene in Case No. WWP-E-98-4 for the purpose of becoming a party, i.e., to present evidence, to acquire the rights of cross-examination, to participate in settlement or negotiation conferences, and to make and argue motions must file a Petition to Intervene with the Commission pursuant to Rules 72 and 73 of the Commission’s Rules of Procedure, IDAPA 31.01.01.072-073.  </w:t>
      </w:r>
      <w:r>
        <w:rPr>
          <w:color w:val="000000"/>
          <w:rFonts w:ascii="Times New Roman" w:hAnsi="Times New Roman"/>
          <w:sz w:val="24"/>
          <w:vertAlign w:val="baseline"/>
        </w:rPr>
        <w:t xml:space="preserve">The deadline for filing a Petition to Intervene </w:t>
      </w:r>
      <w:r>
        <w:rPr>
          <w:color w:val="000000"/>
          <w:rFonts w:ascii="Times New Roman" w:hAnsi="Times New Roman"/>
          <w:sz w:val="24"/>
          <w:vertAlign w:val="baseline"/>
        </w:rPr>
        <w:t xml:space="preserve">in Case No. WWP-E-98-4 </w:t>
      </w:r>
      <w:r>
        <w:rPr>
          <w:color w:val="000000"/>
          <w:rFonts w:ascii="Times New Roman" w:hAnsi="Times New Roman"/>
          <w:sz w:val="24"/>
          <w:vertAlign w:val="baseline"/>
        </w:rPr>
        <w:t xml:space="preserve">is Friday, May 8, 1998</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without prior notification to the Commission or to other parties.  </w:t>
      </w:r>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prehearing conference</w:t>
      </w:r>
      <w:r>
        <w:rPr>
          <w:color w:val="000000"/>
          <w:rFonts w:ascii="Times New Roman" w:hAnsi="Times New Roman"/>
          <w:sz w:val="24"/>
          <w:vertAlign w:val="baseline"/>
        </w:rPr>
        <w:t xml:space="preserve"> in Case No. WWP-E-98-4 for the purposes of reviewing case status, identifying issues and establishing further procedure is scheduled for </w:t>
      </w:r>
      <w:r>
        <w:rPr>
          <w:color w:val="000000"/>
          <w:rFonts w:ascii="Times New Roman" w:hAnsi="Times New Roman"/>
          <w:sz w:val="24"/>
          <w:vertAlign w:val="baseline"/>
        </w:rPr>
        <w:t xml:space="preserve">TUESDAY, MAY 12, 1998, COMMENCING AT 10:00 A.M. IN THE COMMISSION HEARING ROOM,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Petition in Case No. WWP-E-98-4 can be reviewed at the Commission’s office and at the Idaho offices of The Washington Water Power Company during regular business hours.</w:t>
      </w:r>
      <w:r>
        <w:rPr>
          <w:vertAlign w:val="baseline"/>
        </w:rPr>
      </w:r>
    </w:p>
    <w:p>
      <w:r>
        <w:rPr>
          <w:color w:val="000000"/>
          <w:rFonts w:ascii="Times New Roman" w:hAnsi="Times New Roman"/>
          <w:sz w:val="24"/>
          <w:vertAlign w:val="baseline"/>
        </w:rPr>
        <w:t xml:space="preserve">YOU ARE FURTHER NOTIFIED that discovery is available in Case No. WWP-E-98-4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NewCenturySchlbk" w:hAnsi="NewCenturySchlbk"/>
          <w:sz w:val="24"/>
          <w:vertAlign w:val="baseline"/>
        </w:rPr>
        <w:t xml:space="preserve">YOU ARE FURTHER NOTIFIED that all communications with respect to this Application should be served upon the following representatives of The Washington Water Power Company:</w:t>
      </w:r>
      <w:r>
        <w:rPr>
          <w:vertAlign w:val="baseline"/>
        </w:rPr>
      </w:r>
    </w:p>
    <w:p>
      <w:r>
        <w:rPr>
          <w:color w:val="000000"/>
          <w:rFonts w:ascii="NewCenturySchlbk" w:hAnsi="NewCenturySchlbk"/>
          <w:sz w:val="20"/>
          <w:vertAlign w:val="baseline"/>
        </w:rPr>
        <w:t xml:space="preserve">RON McKENZIEDAVID MEYER, ESQ.</w:t>
      </w:r>
      <w:r>
        <w:rPr>
          <w:vertAlign w:val="baseline"/>
        </w:rPr>
      </w:r>
    </w:p>
    <w:p>
      <w:r>
        <w:rPr>
          <w:color w:val="000000"/>
          <w:rFonts w:ascii="NewCenturySchlbk" w:hAnsi="NewCenturySchlbk"/>
          <w:sz w:val="20"/>
          <w:vertAlign w:val="baseline"/>
        </w:rPr>
        <w:t xml:space="preserve">THE WASHINGTON WATER POWER COMPANY</w:t>
      </w:r>
      <w:r>
        <w:rPr>
          <w:color w:val="000000"/>
          <w:rFonts w:ascii="NewCenturySchlbk" w:hAnsi="NewCenturySchlbk"/>
          <w:sz w:val="20"/>
          <w:vertAlign w:val="baseline"/>
        </w:rPr>
        <w:t xml:space="preserve">PAINE HAMBLEN COFFIN BROOKE </w:t>
      </w:r>
      <w:r>
        <w:rPr>
          <w:vertAlign w:val="baseline"/>
        </w:rPr>
      </w:r>
    </w:p>
    <w:p>
      <w:r>
        <w:rPr>
          <w:color w:val="000000"/>
          <w:rFonts w:ascii="NewCenturySchlbk" w:hAnsi="NewCenturySchlbk"/>
          <w:sz w:val="20"/>
          <w:vertAlign w:val="baseline"/>
        </w:rPr>
        <w:t xml:space="preserve">1411 E MISSION</w:t>
      </w:r>
      <w:r>
        <w:rPr>
          <w:color w:val="000000"/>
          <w:rFonts w:ascii="NewCenturySchlbk" w:hAnsi="NewCenturySchlbk"/>
          <w:sz w:val="20"/>
          <w:vertAlign w:val="baseline"/>
        </w:rPr>
        <w:t xml:space="preserve"> MILLER, LLP</w:t>
      </w:r>
      <w:r>
        <w:rPr>
          <w:vertAlign w:val="baseline"/>
        </w:rPr>
      </w:r>
    </w:p>
    <w:p>
      <w:r>
        <w:rPr>
          <w:color w:val="000000"/>
          <w:rFonts w:ascii="NewCenturySchlbk" w:hAnsi="NewCenturySchlbk"/>
          <w:sz w:val="20"/>
          <w:vertAlign w:val="baseline"/>
        </w:rPr>
        <w:t xml:space="preserve">PO BOX 3727</w:t>
      </w:r>
      <w:r>
        <w:rPr>
          <w:color w:val="000000"/>
          <w:rFonts w:ascii="NewCenturySchlbk" w:hAnsi="NewCenturySchlbk"/>
          <w:sz w:val="20"/>
          <w:vertAlign w:val="baseline"/>
        </w:rPr>
        <w:t xml:space="preserve">717 W SPRAGUE AVE, STE 1200</w:t>
      </w:r>
      <w:r>
        <w:rPr>
          <w:vertAlign w:val="baseline"/>
        </w:rPr>
      </w:r>
    </w:p>
    <w:p>
      <w:r>
        <w:rPr>
          <w:color w:val="000000"/>
          <w:rFonts w:ascii="NewCenturySchlbk" w:hAnsi="NewCenturySchlbk"/>
          <w:sz w:val="20"/>
          <w:vertAlign w:val="baseline"/>
        </w:rPr>
        <w:t xml:space="preserve">SPOKANE, WA 99220-3727</w:t>
      </w:r>
      <w:r>
        <w:rPr>
          <w:color w:val="000000"/>
          <w:rFonts w:ascii="NewCenturySchlbk" w:hAnsi="NewCenturySchlbk"/>
          <w:sz w:val="20"/>
          <w:vertAlign w:val="baseline"/>
        </w:rPr>
        <w:t xml:space="preserve">SPOKANE, WA 99201-3505</w:t>
      </w:r>
      <w:r>
        <w:rPr>
          <w:vertAlign w:val="baseline"/>
        </w:rPr>
      </w:r>
    </w:p>
    <w:p>
      <w:r>
        <w:rPr>
          <w:color w:val="000000"/>
          <w:rFonts w:ascii="NewCenturySchlbk" w:hAnsi="NewCenturySchlbk"/>
          <w:sz w:val="20"/>
          <w:vertAlign w:val="baseline"/>
        </w:rPr>
        <w:t xml:space="preserve">Attorney  for The Washington Water Power Company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