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AN ORDER TERMINATING ITS POWER COST ADJUSTMENT (PCA) MECHANISM.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WWP-E-98-4</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 1998, The Washington Water Power Company (Water Power; Company) filed a Petition in Case No. WWP-E-98-4 for an Order terminating its Power Cost Adjustment (PCA) mechanism.  </w:t>
      </w:r>
      <w:r>
        <w:rPr>
          <w:vertAlign w:val="baseline"/>
        </w:rPr>
      </w:r>
    </w:p>
    <w:p>
      <w:r>
        <w:rPr>
          <w:color w:val="000000"/>
          <w:rFonts w:ascii="Times New Roman" w:hAnsi="Times New Roman"/>
          <w:sz w:val="24"/>
          <w:vertAlign w:val="baseline"/>
        </w:rPr>
        <w:t xml:space="preserve">On May 12, 1998, a prehearing conference in Case No. WWP-E-98-4 was held in Boise, Idaho.  The following parties appeared by and through their respective counsel:</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The Washington Water Power Company :</w:t>
            </w:r>
            <w:r>
              <w:rPr>
                <w:vertAlign w:val="baseline"/>
              </w:rPr>
            </w:r>
          </w:p>
          <w:p>
            <w:r>
              <w:rPr>
                <w:vertAlign w:val="baseline"/>
              </w:rPr>
            </w:r>
          </w:p>
          <w:p>
            <w:r>
              <w:rPr>
                <w:color w:val="000000"/>
                <w:rFonts w:ascii="Times New Roman" w:hAnsi="Times New Roman"/>
                <w:sz w:val="24"/>
                <w:vertAlign w:val="baseline"/>
              </w:rPr>
              <w:t xml:space="preserve">Idaho Power Company:</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Blair Strong, Esq.</w:t>
            </w:r>
            <w:r>
              <w:rPr>
                <w:vertAlign w:val="baseline"/>
              </w:rPr>
            </w:r>
          </w:p>
          <w:p>
            <w:r>
              <w:rPr>
                <w:vertAlign w:val="baseline"/>
              </w:rPr>
            </w:r>
          </w:p>
          <w:p>
            <w:r>
              <w:rPr>
                <w:color w:val="000000"/>
                <w:rFonts w:ascii="Times New Roman" w:hAnsi="Times New Roman"/>
                <w:sz w:val="24"/>
                <w:vertAlign w:val="baseline"/>
              </w:rPr>
              <w:t xml:space="preserve">Larry Ripley, Esq.</w:t>
            </w:r>
            <w:r>
              <w:rPr>
                <w:vertAlign w:val="baseline"/>
              </w:rPr>
            </w:r>
          </w:p>
          <w:p>
            <w:r>
              <w:rPr>
                <w:vertAlign w:val="baseline"/>
              </w:rPr>
            </w:r>
          </w:p>
          <w:p>
            <w:r>
              <w:rPr>
                <w:color w:val="000000"/>
                <w:rFonts w:ascii="Times New Roman" w:hAnsi="Times New Roman"/>
                <w:sz w:val="24"/>
                <w:vertAlign w:val="baseline"/>
              </w:rPr>
              <w:t xml:space="preserve">Scott Woodbury, Esq.</w:t>
            </w:r>
            <w:r>
              <w:rPr>
                <w:vertAlign w:val="baseline"/>
              </w:rPr>
            </w:r>
          </w:p>
        </w:tc>
      </w:tr>
    </w:tbl>
    <w:p>
      <w:pPr/>
    </w:p>
    <w:p>
      <w:r>
        <w:rPr>
          <w:vertAlign w:val="baseline"/>
        </w:rPr>
      </w:r>
    </w:p>
    <w:p>
      <w:r>
        <w:rPr>
          <w:color w:val="000000"/>
          <w:rFonts w:ascii="Times New Roman" w:hAnsi="Times New Roman"/>
          <w:sz w:val="24"/>
          <w:vertAlign w:val="baseline"/>
        </w:rPr>
        <w:t xml:space="preserve">YOU ARE HEREBY NOTIFIED that pursuant to agreement of the parties and the Commission, the following scheduling has been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July 17, 1998</w:t>
            </w:r>
            <w:r>
              <w:rPr>
                <w:vertAlign w:val="baseline"/>
              </w:rPr>
            </w:r>
          </w:p>
          <w:p>
            <w:r>
              <w:rPr>
                <w:vertAlign w:val="baseline"/>
              </w:rPr>
            </w:r>
          </w:p>
          <w:p>
            <w:r>
              <w:rPr>
                <w:color w:val="000000"/>
                <w:rFonts w:ascii="Times New Roman" w:hAnsi="Times New Roman"/>
                <w:sz w:val="24"/>
                <w:vertAlign w:val="baseline"/>
              </w:rPr>
              <w:t xml:space="preserve">September 11, 1998</w:t>
            </w:r>
            <w:r>
              <w:rPr>
                <w:vertAlign w:val="baseline"/>
              </w:rPr>
            </w:r>
          </w:p>
          <w:p>
            <w:r>
              <w:rPr>
                <w:vertAlign w:val="baseline"/>
              </w:rPr>
            </w:r>
          </w:p>
          <w:p>
            <w:r>
              <w:rPr>
                <w:color w:val="000000"/>
                <w:rFonts w:ascii="Times New Roman" w:hAnsi="Times New Roman"/>
                <w:sz w:val="24"/>
                <w:vertAlign w:val="baseline"/>
              </w:rPr>
              <w:t xml:space="preserve">September 25, 1998</w:t>
            </w:r>
            <w:r>
              <w:rPr>
                <w:vertAlign w:val="baseline"/>
              </w:rPr>
            </w:r>
          </w:p>
          <w:p>
            <w:r>
              <w:rPr>
                <w:vertAlign w:val="baseline"/>
              </w:rPr>
            </w:r>
          </w:p>
          <w:p>
            <w:r>
              <w:rPr>
                <w:color w:val="000000"/>
                <w:rFonts w:ascii="Times New Roman" w:hAnsi="Times New Roman"/>
                <w:sz w:val="24"/>
                <w:vertAlign w:val="baseline"/>
              </w:rPr>
              <w:t xml:space="preserve">October 9,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deadline—direct testimony, Water Power</w:t>
            </w:r>
            <w:r>
              <w:rPr>
                <w:vertAlign w:val="baseline"/>
              </w:rPr>
            </w:r>
          </w:p>
          <w:p>
            <w:r>
              <w:rPr>
                <w:vertAlign w:val="baseline"/>
              </w:rPr>
            </w:r>
          </w:p>
          <w:p>
            <w:r>
              <w:rPr>
                <w:color w:val="000000"/>
                <w:rFonts w:ascii="Times New Roman" w:hAnsi="Times New Roman"/>
                <w:sz w:val="24"/>
                <w:vertAlign w:val="baseline"/>
              </w:rPr>
              <w:t xml:space="preserve">Prefile deadline—direct testimony, Staff/Intervenors</w:t>
            </w:r>
            <w:r>
              <w:rPr>
                <w:vertAlign w:val="baseline"/>
              </w:rPr>
            </w:r>
          </w:p>
          <w:p>
            <w:r>
              <w:rPr>
                <w:vertAlign w:val="baseline"/>
              </w:rPr>
            </w:r>
          </w:p>
          <w:p>
            <w:r>
              <w:rPr>
                <w:color w:val="000000"/>
                <w:rFonts w:ascii="Times New Roman" w:hAnsi="Times New Roman"/>
                <w:sz w:val="24"/>
                <w:vertAlign w:val="baseline"/>
              </w:rPr>
              <w:t xml:space="preserve">Prefile deadline—rebuttal testimony, Idaho Power</w:t>
            </w:r>
            <w:r>
              <w:rPr>
                <w:vertAlign w:val="baseline"/>
              </w:rPr>
            </w:r>
          </w:p>
          <w:p>
            <w:r>
              <w:rPr>
                <w:vertAlign w:val="baseline"/>
              </w:rPr>
            </w:r>
          </w:p>
          <w:p>
            <w:r>
              <w:rPr>
                <w:color w:val="000000"/>
                <w:rFonts w:ascii="Times New Roman" w:hAnsi="Times New Roman"/>
                <w:sz w:val="24"/>
                <w:vertAlign w:val="baseline"/>
              </w:rPr>
              <w:t xml:space="preserve">Prefile deadline—rebuttal testimony, Water Power</w:t>
            </w:r>
            <w:r>
              <w:rPr>
                <w:vertAlign w:val="baseline"/>
              </w:rPr>
            </w:r>
          </w:p>
        </w:tc>
      </w:tr>
    </w:tbl>
    <w:p>
      <w:pPr/>
    </w:p>
    <w:p>
      <w:r>
        <w:rPr>
          <w:vertAlign w:val="baseline"/>
        </w:rPr>
      </w:r>
    </w:p>
    <w:p>
      <w:r>
        <w:rPr>
          <w:color w:val="000000"/>
          <w:rFonts w:ascii="Times New Roman" w:hAnsi="Times New Roman"/>
          <w:sz w:val="24"/>
          <w:vertAlign w:val="baseline"/>
        </w:rPr>
        <w:t xml:space="preserve">Pursuant to agreement, all prefile dates are “in-hand” dates.  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the established prefile deadlines.  </w:t>
      </w:r>
      <w:r>
        <w:rPr>
          <w:vertAlign w:val="baseline"/>
        </w:rPr>
      </w:r>
    </w:p>
    <w:p>
      <w:r>
        <w:rPr>
          <w:color w:val="000000"/>
          <w:rFonts w:ascii="Times New Roman" w:hAnsi="Times New Roman"/>
          <w:sz w:val="24"/>
          <w:vertAlign w:val="baseline"/>
        </w:rPr>
        <w:t xml:space="preserve">YOU ARE FURTHER NOTIFIED that the Commission will conduct a public hearing in Case No. WWP-E-98-4 commencing at </w:t>
      </w:r>
      <w:r>
        <w:rPr>
          <w:color w:val="000000"/>
          <w:rFonts w:ascii="Times New Roman" w:hAnsi="Times New Roman"/>
          <w:sz w:val="24"/>
          <w:vertAlign w:val="baseline"/>
        </w:rPr>
        <w:t xml:space="preserve">9:30 A.M., WEDNESDAY, OCTOBER 28, 1998, AT THE COMMISSION HEARING ROOM, 472 WEST WASHINGTON, BOISE, IDAHO,</w:t>
      </w:r>
      <w:r>
        <w:rPr>
          <w:color w:val="000000"/>
          <w:rFonts w:ascii="Times New Roman" w:hAnsi="Times New Roman"/>
          <w:sz w:val="24"/>
          <w:vertAlign w:val="baseline"/>
        </w:rPr>
        <w:t xml:space="preserve"> and continuing if necessary on </w:t>
      </w:r>
      <w:r>
        <w:rPr>
          <w:color w:val="000000"/>
          <w:rFonts w:ascii="Times New Roman" w:hAnsi="Times New Roman"/>
          <w:sz w:val="24"/>
          <w:vertAlign w:val="baseline"/>
        </w:rPr>
        <w:t xml:space="preserve">Thursday, October 29, 1998</w:t>
      </w:r>
      <w:r>
        <w:rPr>
          <w:color w:val="000000"/>
          <w:rFonts w:ascii="Times New Roman" w:hAnsi="Times New Roman"/>
          <w:sz w:val="24"/>
          <w:vertAlign w:val="baseline"/>
        </w:rPr>
        <w:t xml:space="preserve">, at the same location.</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color w:val="000000"/>
          <w:rFonts w:ascii="NewCenturySchlbk" w:hAnsi="NewCenturySchlbk"/>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vld/N:WWP-E-98-4.sw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