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(NOW AVISTA CORPORATION DBA AVISTA UTILITIES—WASHINGTON WATER POWER DIVISION) FOR AN ORDER APPROVING INCREASED RATES AND CHARGES FOR ELECTRIC SERVICE 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WWP-E-98-11</w:t>
            </w:r>
            <w:r>
              <w:rPr>
                <w:vertAlign w:val="baseline"/>
              </w:rPr>
            </w:r>
          </w:p>
          <w:p>
            <w:r>
              <w:rPr>
                <w:vertAlign w:val="baseline"/>
              </w:rPr>
            </w:r>
          </w:p>
          <w:p>
            <w:r>
              <w:rPr>
                <w:color w:val="000000"/>
                <w:rFonts w:ascii="Times New Roman" w:hAnsi="Times New Roman"/>
                <w:sz w:val="24"/>
                <w:vertAlign w:val="baseline"/>
              </w:rPr>
              <w:t xml:space="preserve">NOTICE OF SCHEDULING </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18, 1998, the Idaho Public Utilities Commission (Commission) received an Application from The Washington Water Power Company (now Avista Corporation dba Avista Utilities—Washington Water Power Division; Avista; Company) in Case No. WWP-E-98-11 requesting approval of increased rates and charges for electric service in the state of Idaho.  Water Power is a public utility primarily engaged in the generation, transmission and distribution of electric power and the distribution of natural gas.  Water Power serves approximately 100,000 customers in northern Idaho in an area which ranges from Grangeville, Idaho in the south to Sandpoint, Idaho in the north. </w:t>
      </w:r>
      <w:r>
        <w:rPr>
          <w:vertAlign w:val="baseline"/>
        </w:rPr>
      </w:r>
    </w:p>
    <w:p>
      <w:r>
        <w:rPr>
          <w:color w:val="000000"/>
          <w:rFonts w:ascii="Times New Roman" w:hAnsi="Times New Roman"/>
          <w:sz w:val="24"/>
          <w:vertAlign w:val="baseline"/>
        </w:rPr>
        <w:t xml:space="preserve">The overall increase in annual revenue requested for its Idaho electric jurisdiction is $14,223,000, an increase of 11.56%.  The amount of the actual percentage increase varies by class of customer and by usage.  The requested revenue change in percentage, in total and by major customer class is as follows: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Residential Schedule 1</w:t>
            </w:r>
            <w:r>
              <w:rPr>
                <w:vertAlign w:val="baseline"/>
              </w:rPr>
            </w:r>
          </w:p>
          <w:p>
            <w:r>
              <w:rPr>
                <w:color w:val="000000"/>
                <w:rFonts w:ascii="Times New Roman" w:hAnsi="Times New Roman"/>
                <w:sz w:val="24"/>
                <w:vertAlign w:val="baseline"/>
              </w:rPr>
              <w:t xml:space="preserve">General Service Schedule 11</w:t>
            </w:r>
            <w:r>
              <w:rPr>
                <w:vertAlign w:val="baseline"/>
              </w:rPr>
            </w:r>
          </w:p>
          <w:p>
            <w:r>
              <w:rPr>
                <w:color w:val="000000"/>
                <w:rFonts w:ascii="Times New Roman" w:hAnsi="Times New Roman"/>
                <w:sz w:val="24"/>
                <w:vertAlign w:val="baseline"/>
              </w:rPr>
              <w:t xml:space="preserve">Large General Service Schedule 21</w:t>
            </w:r>
            <w:r>
              <w:rPr>
                <w:vertAlign w:val="baseline"/>
              </w:rPr>
            </w:r>
          </w:p>
          <w:p>
            <w:r>
              <w:rPr>
                <w:color w:val="000000"/>
                <w:rFonts w:ascii="Times New Roman" w:hAnsi="Times New Roman"/>
                <w:sz w:val="24"/>
                <w:vertAlign w:val="baseline"/>
              </w:rPr>
              <w:t xml:space="preserve">Extra Large General Service Schedule 25</w:t>
            </w:r>
            <w:r>
              <w:rPr>
                <w:vertAlign w:val="baseline"/>
              </w:rPr>
            </w:r>
          </w:p>
          <w:p>
            <w:r>
              <w:rPr>
                <w:color w:val="000000"/>
                <w:rFonts w:ascii="Times New Roman" w:hAnsi="Times New Roman"/>
                <w:sz w:val="24"/>
                <w:vertAlign w:val="baseline"/>
              </w:rPr>
              <w:t xml:space="preserve">Pumping Service Schedule 31</w:t>
            </w:r>
            <w:r>
              <w:rPr>
                <w:vertAlign w:val="baseline"/>
              </w:rPr>
            </w:r>
          </w:p>
          <w:p>
            <w:r>
              <w:rPr>
                <w:color w:val="000000"/>
                <w:rFonts w:ascii="Times New Roman" w:hAnsi="Times New Roman"/>
                <w:sz w:val="24"/>
                <w:vertAlign w:val="baseline"/>
              </w:rPr>
              <w:t xml:space="preserve">LightingSchedules 41-49</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15.4%</w:t>
            </w:r>
            <w:r>
              <w:rPr>
                <w:vertAlign w:val="baseline"/>
              </w:rPr>
            </w:r>
          </w:p>
          <w:p>
            <w:r>
              <w:rPr>
                <w:color w:val="000000"/>
                <w:rFonts w:ascii="Times New Roman" w:hAnsi="Times New Roman"/>
                <w:sz w:val="24"/>
                <w:vertAlign w:val="baseline"/>
              </w:rPr>
              <w:t xml:space="preserve"> 7.5%</w:t>
            </w:r>
            <w:r>
              <w:rPr>
                <w:vertAlign w:val="baseline"/>
              </w:rPr>
            </w:r>
          </w:p>
          <w:p>
            <w:r>
              <w:rPr>
                <w:color w:val="000000"/>
                <w:rFonts w:ascii="Times New Roman" w:hAnsi="Times New Roman"/>
                <w:sz w:val="24"/>
                <w:vertAlign w:val="baseline"/>
              </w:rPr>
              <w:t xml:space="preserve">10.7%</w:t>
            </w:r>
            <w:r>
              <w:rPr>
                <w:vertAlign w:val="baseline"/>
              </w:rPr>
            </w:r>
          </w:p>
          <w:p>
            <w:r>
              <w:rPr>
                <w:color w:val="000000"/>
                <w:rFonts w:ascii="Times New Roman" w:hAnsi="Times New Roman"/>
                <w:sz w:val="24"/>
                <w:vertAlign w:val="baseline"/>
              </w:rPr>
              <w:t xml:space="preserve">16.4%</w:t>
            </w:r>
            <w:r>
              <w:rPr>
                <w:vertAlign w:val="baseline"/>
              </w:rPr>
            </w:r>
          </w:p>
          <w:p>
            <w:r>
              <w:rPr>
                <w:color w:val="000000"/>
                <w:rFonts w:ascii="Times New Roman" w:hAnsi="Times New Roman"/>
                <w:sz w:val="24"/>
                <w:vertAlign w:val="baseline"/>
              </w:rPr>
              <w:t xml:space="preserve">9.6%</w:t>
            </w:r>
            <w:r>
              <w:rPr>
                <w:vertAlign w:val="baseline"/>
              </w:rPr>
            </w:r>
          </w:p>
          <w:p>
            <w:r>
              <w:rPr>
                <w:color w:val="000000"/>
                <w:rFonts w:ascii="Times New Roman" w:hAnsi="Times New Roman"/>
                <w:sz w:val="24"/>
                <w:vertAlign w:val="baseline"/>
              </w:rPr>
              <w:t xml:space="preserve">13.0%</w:t>
            </w:r>
            <w:r>
              <w:rPr>
                <w:vertAlign w:val="baseline"/>
              </w:rPr>
            </w:r>
          </w:p>
        </w:tc>
      </w:tr>
    </w:tbl>
    <w:p>
      <w:pPr/>
    </w:p>
    <w:p>
      <w:r>
        <w:rPr>
          <w:vertAlign w:val="baseline"/>
        </w:rPr>
      </w:r>
    </w:p>
    <w:p>
      <w:r>
        <w:rPr>
          <w:color w:val="000000"/>
          <w:rFonts w:ascii="Times New Roman" w:hAnsi="Times New Roman"/>
          <w:sz w:val="24"/>
          <w:vertAlign w:val="baseline"/>
        </w:rPr>
        <w:t xml:space="preserve">It is noted that the Company’s proposed rate increase will also affect those customers acquired from PacifiCorp (Clark Fork, Hope, East Hope, Old Town, Priest River and Sandpoint), whose four year rate transition period expires in January 1999 when they are transferred to the Company’s comparable rate schedules.  Reference Case No. WWP-E-94-1.</w:t>
      </w:r>
      <w:r>
        <w:rPr>
          <w:vertAlign w:val="baseline"/>
        </w:rPr>
      </w:r>
    </w:p>
    <w:p>
      <w:r>
        <w:rPr>
          <w:color w:val="000000"/>
          <w:rFonts w:ascii="Times New Roman" w:hAnsi="Times New Roman"/>
          <w:sz w:val="24"/>
          <w:vertAlign w:val="baseline"/>
        </w:rPr>
        <w:t xml:space="preserve">YOU ARE HEREBY NOTIFIED that pursuant to agreement of the parties and the Commission, the following further scheduling in Case No. WWP-E-98-11 has been adopted:</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Direct testimony prefile—Staff/ Intervenor</w:t>
            </w:r>
            <w:r>
              <w:rPr>
                <w:vertAlign w:val="baseline"/>
              </w:rPr>
            </w:r>
          </w:p>
          <w:p>
            <w:r>
              <w:rPr>
                <w:vertAlign w:val="baseline"/>
              </w:rPr>
            </w:r>
          </w:p>
          <w:p>
            <w:r>
              <w:rPr>
                <w:color w:val="000000"/>
                <w:rFonts w:ascii="Times New Roman" w:hAnsi="Times New Roman"/>
                <w:sz w:val="24"/>
                <w:vertAlign w:val="baseline"/>
              </w:rPr>
              <w:t xml:space="preserve">Rebuttal testimony prefile</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April 23, 1999</w:t>
            </w:r>
            <w:r>
              <w:rPr>
                <w:vertAlign w:val="baseline"/>
              </w:rPr>
            </w:r>
          </w:p>
          <w:p>
            <w:r>
              <w:rPr>
                <w:vertAlign w:val="baseline"/>
              </w:rPr>
            </w:r>
          </w:p>
          <w:p>
            <w:r>
              <w:rPr>
                <w:color w:val="000000"/>
                <w:rFonts w:ascii="Times New Roman" w:hAnsi="Times New Roman"/>
                <w:sz w:val="24"/>
                <w:vertAlign w:val="baseline"/>
              </w:rPr>
              <w:t xml:space="preserve">May 21, 1999</w:t>
            </w:r>
            <w:r>
              <w:rPr>
                <w:vertAlign w:val="baseline"/>
              </w:rPr>
            </w:r>
          </w:p>
        </w:tc>
      </w:tr>
    </w:tbl>
    <w:p>
      <w:pPr/>
    </w:p>
    <w:p>
      <w:r>
        <w:rPr>
          <w:vertAlign w:val="baseline"/>
        </w:rPr>
      </w:r>
    </w:p>
    <w:p>
      <w:r>
        <w:rPr>
          <w:color w:val="000000"/>
          <w:rFonts w:ascii="Times New Roman" w:hAnsi="Times New Roman"/>
          <w:sz w:val="24"/>
          <w:vertAlign w:val="baseline"/>
        </w:rPr>
        <w:t xml:space="preserve">The prepared testimony and exhibits must conform to the requirements of Rules 266 and 267 of the Commission’s Rules of Procedure.  Reference IDAPA 31.01.01.266-267.</w:t>
      </w:r>
      <w:r>
        <w:rPr>
          <w:vertAlign w:val="baseline"/>
        </w:rPr>
      </w:r>
    </w:p>
    <w:p>
      <w:r>
        <w:rPr>
          <w:color w:val="000000"/>
          <w:rFonts w:ascii="Times New Roman" w:hAnsi="Times New Roman"/>
          <w:sz w:val="24"/>
          <w:vertAlign w:val="baseline"/>
        </w:rPr>
        <w:t xml:space="preserve">The parties are apprised that discovery is available pursuant to Commission Rules of Procedure, IDAPA 31.01.01.221-234.  The parties should coordinate discovery requests and responses so that they are able to comply with the established prefile deadlines.</w:t>
      </w:r>
      <w:r>
        <w:rPr>
          <w:vertAlign w:val="baseline"/>
        </w:rPr>
      </w:r>
    </w:p>
    <w:p>
      <w:r>
        <w:rPr>
          <w:color w:val="000000"/>
          <w:rFonts w:ascii="Times New Roman" w:hAnsi="Times New Roman"/>
          <w:sz w:val="24"/>
          <w:vertAlign w:val="baseline"/>
        </w:rPr>
        <w:t xml:space="preserve">YOU ARE FURTHER NOTIFIED that the Commission will conduct a technical hearing in Case No. WWP-E-98-11 commencing at </w:t>
      </w:r>
      <w:r>
        <w:rPr>
          <w:color w:val="000000"/>
          <w:rFonts w:ascii="Times New Roman" w:hAnsi="Times New Roman"/>
          <w:sz w:val="24"/>
          <w:vertAlign w:val="baseline"/>
        </w:rPr>
        <w:t xml:space="preserve">9:30 A.M., TUESDAY, JUNE 8, 1999, AT THE EDGEWATER RESORT, 56 BRIDGE STREET, SANDPOINT, IDAHO (208/263-3194)</w:t>
      </w:r>
      <w:r>
        <w:rPr>
          <w:color w:val="000000"/>
          <w:rFonts w:ascii="Times New Roman" w:hAnsi="Times New Roman"/>
          <w:sz w:val="24"/>
          <w:vertAlign w:val="baseline"/>
        </w:rPr>
        <w:t xml:space="preserve"> and continuing if necessary on Wednesday June 9, 1999 and Thursday, June 10, 1999, at the same location.</w:t>
      </w:r>
      <w:r>
        <w:rPr>
          <w:vertAlign w:val="baseline"/>
        </w:rPr>
      </w:r>
    </w:p>
    <w:p>
      <w:r>
        <w:rPr>
          <w:color w:val="000000"/>
          <w:rFonts w:ascii="Times New Roman" w:hAnsi="Times New Roman"/>
          <w:sz w:val="24"/>
          <w:vertAlign w:val="baseline"/>
        </w:rPr>
        <w:t xml:space="preserve">YOU ARE FURTHER NOTIFIED that the Commission will also conduct an evening  hearing in Case No. WWP-E-98-11 for the purpose of taking public comment and testimony on </w:t>
      </w:r>
      <w:r>
        <w:rPr>
          <w:color w:val="000000"/>
          <w:rFonts w:ascii="Times New Roman" w:hAnsi="Times New Roman"/>
          <w:sz w:val="24"/>
          <w:vertAlign w:val="baseline"/>
        </w:rPr>
        <w:t xml:space="preserve">TUESDAY, JUNE 8, 1999, commencing at 7:00 p.m. at the same location as the technical hearing</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DATED at Boise, Idaho this day of February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vld/N:WWP-E-98-11.sw2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4,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