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CHANGE ITS PRICES.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INT-G-97-3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COMMENT/PROTEST DEADLINE</w:t>
            </w:r>
            <w:r>
              <w:rPr>
                <w:vertAlign w:val="baseline"/>
              </w:rPr>
            </w:r>
          </w:p>
          <w:p>
            <w:r>
              <w:rPr>
                <w:vertAlign w:val="baseline"/>
              </w:rPr>
            </w:r>
          </w:p>
          <w:p>
            <w:r>
              <w:rPr>
                <w:color w:val="000000"/>
                <w:rFonts w:ascii="Times New Roman" w:hAnsi="Times New Roman"/>
                <w:sz w:val="24"/>
                <w:vertAlign w:val="baseline"/>
              </w:rPr>
              <w:t xml:space="preserve">ORDER NO.  26991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30, 1997, Intermountain Gas Company (IGC; Company) filed an Application with the Idaho Public Utilities Commission (Commission) for authority to place into effect new rate schedules that would result in an overall increase of approximately $2.2 million in its annualized revenues.  The increase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vertAlign w:val="baseline"/>
        </w:rPr>
      </w:r>
    </w:p>
    <w:p>
      <w:r>
        <w:rPr>
          <w:color w:val="000000"/>
          <w:rFonts w:ascii="Times New Roman" w:hAnsi="Times New Roman"/>
          <w:sz w:val="24"/>
          <w:vertAlign w:val="baseline"/>
        </w:rPr>
        <w:t xml:space="preserve">The proposed adjustments reflected in the Application include changes in costs billed IGC by Northwest Pipeline Corporation (NWP) and other transportation companies, the elimination of temporary credits (INT-G-96-3), a decrease in the Company’s weighted average cost of gas (WACOG), the benefits generated from the Company’s segmentation of its firm capacity rights on NWP’s system, capacity costs discounts, fixed costs collected and the inclusion of temporary sur­charges and credits relating to gas and transportation related costs from the Company’s deferred gas cost account (PGA Account 186).</w:t>
      </w:r>
      <w:r>
        <w:rPr>
          <w:vertAlign w:val="baseline"/>
        </w:rPr>
      </w:r>
    </w:p>
    <w:p>
      <w:r>
        <w:rPr>
          <w:color w:val="000000"/>
          <w:rFonts w:ascii="Times New Roman" w:hAnsi="Times New Roman"/>
          <w:sz w:val="24"/>
          <w:vertAlign w:val="baseline"/>
        </w:rPr>
        <w:t xml:space="preserve">The Application proposes implementation of the following permanent and temporary changes, adjustments, surcharges and credits to IGC’s tariff rates for natural gas service, sales and transportation:</w:t>
      </w:r>
      <w:r>
        <w:rPr>
          <w:vertAlign w:val="baseline"/>
        </w:rPr>
      </w:r>
    </w:p>
    <w:p>
      <w:r>
        <w:rPr>
          <w:vertAlign w:val="baseline"/>
        </w:rPr>
      </w:r>
    </w:p>
    <w:p>
      <w:r>
        <w:rPr>
          <w:color w:val="000000"/>
          <w:rFonts w:ascii="Times New Roman" w:hAnsi="Times New Roman"/>
          <w:sz w:val="24"/>
          <w:vertAlign w:val="baseline"/>
        </w:rPr>
        <w:t xml:space="preserve">Permanent Adjustments:</w:t>
      </w:r>
      <w:r>
        <w:rPr>
          <w:vertAlign w:val="baseline"/>
        </w:rPr>
      </w:r>
    </w:p>
    <w:p>
      <w:r>
        <w:rPr>
          <w:color w:val="000000"/>
          <w:rFonts w:ascii="Times New Roman" w:hAnsi="Times New Roman"/>
          <w:sz w:val="24"/>
          <w:vertAlign w:val="baseline"/>
        </w:rPr>
        <w:t xml:space="preserve">●INT-G-96-3 Elimination of Temporary Surcharges/Credits$4,783,075 </w:t>
      </w:r>
      <w:r>
        <w:rPr>
          <w:vertAlign w:val="baseline"/>
        </w:rPr>
      </w:r>
    </w:p>
    <w:p>
      <w:r>
        <w:rPr>
          <w:color w:val="000000"/>
          <w:rFonts w:ascii="Times New Roman" w:hAnsi="Times New Roman"/>
          <w:sz w:val="24"/>
          <w:vertAlign w:val="baseline"/>
        </w:rPr>
        <w:t xml:space="preserve">●Change in NWP rates/charges $119,388 </w:t>
      </w:r>
      <w:r>
        <w:rPr>
          <w:vertAlign w:val="baseline"/>
        </w:rPr>
      </w:r>
    </w:p>
    <w:p>
      <w:r>
        <w:rPr>
          <w:color w:val="000000"/>
          <w:rFonts w:ascii="Times New Roman" w:hAnsi="Times New Roman"/>
          <w:sz w:val="24"/>
          <w:vertAlign w:val="baseline"/>
        </w:rPr>
        <w:t xml:space="preserve">●Capacity costs discounts($3,033,378)</w:t>
      </w:r>
      <w:r>
        <w:rPr>
          <w:vertAlign w:val="baseline"/>
        </w:rPr>
      </w:r>
    </w:p>
    <w:p>
      <w:r>
        <w:rPr>
          <w:color w:val="000000"/>
          <w:rFonts w:ascii="Times New Roman" w:hAnsi="Times New Roman"/>
          <w:sz w:val="24"/>
          <w:vertAlign w:val="baseline"/>
        </w:rPr>
        <w:t xml:space="preserve">●Commodity charges($5,405,452)</w:t>
      </w:r>
      <w:r>
        <w:rPr>
          <w:vertAlign w:val="baseline"/>
        </w:rPr>
      </w:r>
    </w:p>
    <w:p>
      <w:r>
        <w:rPr>
          <w:color w:val="000000"/>
          <w:rFonts w:ascii="Times New Roman" w:hAnsi="Times New Roman"/>
          <w:sz w:val="24"/>
          <w:vertAlign w:val="baseline"/>
        </w:rPr>
        <w:t xml:space="preserve">●Pacific Gas Transmission, Alberta Natural Gas &amp; Nova Gas$7,373,539 </w:t>
      </w:r>
      <w:r>
        <w:rPr>
          <w:vertAlign w:val="baseline"/>
        </w:rPr>
      </w:r>
    </w:p>
    <w:p>
      <w:r>
        <w:rPr>
          <w:color w:val="000000"/>
          <w:rFonts w:ascii="Times New Roman" w:hAnsi="Times New Roman"/>
          <w:sz w:val="24"/>
          <w:vertAlign w:val="baseline"/>
        </w:rPr>
        <w:t xml:space="preserve">●Fixed Cost Collection($1,746,196)</w:t>
      </w:r>
      <w:r>
        <w:rPr>
          <w:vertAlign w:val="baseline"/>
        </w:rPr>
      </w:r>
    </w:p>
    <w:p>
      <w:r>
        <w:rPr>
          <w:color w:val="000000"/>
          <w:rFonts w:ascii="Times New Roman" w:hAnsi="Times New Roman"/>
          <w:sz w:val="24"/>
          <w:vertAlign w:val="baseline"/>
        </w:rPr>
        <w:t xml:space="preserve">Temporary Surcharges or Credits</w:t>
      </w:r>
      <w:r>
        <w:rPr>
          <w:vertAlign w:val="baseline"/>
        </w:rPr>
      </w:r>
    </w:p>
    <w:p>
      <w:r>
        <w:rPr>
          <w:color w:val="000000"/>
          <w:rFonts w:ascii="Times New Roman" w:hAnsi="Times New Roman"/>
          <w:sz w:val="24"/>
          <w:vertAlign w:val="baseline"/>
        </w:rPr>
        <w:t xml:space="preserve">Deferred Gas Costs (IGC PGA Acct 186)</w:t>
      </w:r>
      <w:r>
        <w:rPr>
          <w:vertAlign w:val="baseline"/>
        </w:rPr>
      </w:r>
    </w:p>
    <w:p>
      <w:r>
        <w:rPr>
          <w:color w:val="000000"/>
          <w:rFonts w:ascii="Times New Roman" w:hAnsi="Times New Roman"/>
          <w:sz w:val="24"/>
          <w:vertAlign w:val="baseline"/>
        </w:rPr>
        <w:t xml:space="preserve">●Special Contract Shared Margin($  222,532)</w:t>
      </w:r>
      <w:r>
        <w:rPr>
          <w:vertAlign w:val="baseline"/>
        </w:rPr>
      </w:r>
    </w:p>
    <w:p>
      <w:r>
        <w:rPr>
          <w:color w:val="000000"/>
          <w:rFonts w:ascii="Times New Roman" w:hAnsi="Times New Roman"/>
          <w:sz w:val="24"/>
          <w:vertAlign w:val="baseline"/>
        </w:rPr>
        <w:t xml:space="preserve">●Fixed Cost Collection Adjustment($2,904,228)</w:t>
      </w:r>
      <w:r>
        <w:rPr>
          <w:vertAlign w:val="baseline"/>
        </w:rPr>
      </w:r>
    </w:p>
    <w:p>
      <w:r>
        <w:rPr>
          <w:color w:val="000000"/>
          <w:rFonts w:ascii="Times New Roman" w:hAnsi="Times New Roman"/>
          <w:sz w:val="24"/>
          <w:vertAlign w:val="baseline"/>
        </w:rPr>
        <w:t xml:space="preserve">●Uncollected Gas Costs $5,747,429 </w:t>
      </w:r>
      <w:r>
        <w:rPr>
          <w:vertAlign w:val="baseline"/>
        </w:rPr>
      </w:r>
    </w:p>
    <w:p>
      <w:r>
        <w:rPr>
          <w:color w:val="000000"/>
          <w:rFonts w:ascii="Times New Roman" w:hAnsi="Times New Roman"/>
          <w:sz w:val="24"/>
          <w:vertAlign w:val="baseline"/>
        </w:rPr>
        <w:t xml:space="preserve">●Transportation Segmentation($2,720,219)</w:t>
      </w:r>
      <w:r>
        <w:rPr>
          <w:vertAlign w:val="baseline"/>
        </w:rPr>
      </w:r>
    </w:p>
    <w:p>
      <w:r>
        <w:rPr>
          <w:color w:val="000000"/>
          <w:rFonts w:ascii="Times New Roman" w:hAnsi="Times New Roman"/>
          <w:sz w:val="24"/>
          <w:vertAlign w:val="baseline"/>
        </w:rPr>
        <w:t xml:space="preserve">●Fixed Gas Cost Misc $   180,394 </w:t>
      </w:r>
      <w:r>
        <w:rPr>
          <w:vertAlign w:val="baseline"/>
        </w:rPr>
      </w:r>
    </w:p>
    <w:p>
      <w:r>
        <w:rPr>
          <w:color w:val="000000"/>
          <w:rFonts w:ascii="Times New Roman" w:hAnsi="Times New Roman"/>
          <w:sz w:val="24"/>
          <w:vertAlign w:val="baseline"/>
        </w:rPr>
        <w:t xml:space="preserve">As computed by the Company, the total requested increase in revenue on an annual basis is $2,174,581 or 1.96%.  The net increase in sales gas revenues is $647,161 or 0.64%.  The  increase in T-1 transportation service revenues is $1,544,975 or 16.04%.  The net decrease in T-2 transportation service revenues is ($17,555) or -2.14%.  The increase in ammonia transportation service revenue is $3,361 or 0.41%.  The annualized change in rates by class of service per Company calculation is as follows:  </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Gas Sales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RS-1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($480,301)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(1.373¢)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$0.60810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RS-2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$ 1,582,842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1.798¢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$0.49802</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GS-1 Genl Svc</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($455,380)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(0.571¢)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$0.45394</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LV-1 Large Vol. *     </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 T-1 tariff price plus the Weighted Average Cost of Gas (WACOG), $0.14869</w:t>
            </w:r>
            <w:r>
              <w:rPr>
                <w:vertAlign w:val="baseline"/>
              </w:rPr>
            </w:r>
          </w:p>
          <w:p>
            <w:r>
              <w:rPr>
                <w:color w:val="000000"/>
                <w:rFonts w:ascii="Times New Roman" w:hAnsi="Times New Roman"/>
                <w:sz w:val="22"/>
                <w:vertAlign w:val="baseline"/>
              </w:rPr>
              <w:t xml:space="preserve">                     (Compare WACOG INT-G-96-3:  $0.17546)</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WACOG = total commodity cost of gas ÷ total purchase therms</w:t>
            </w:r>
            <w:r>
              <w:rPr>
                <w:vertAlign w:val="baseline"/>
              </w:rPr>
            </w:r>
          </w:p>
        </w:tc>
      </w:tr>
    </w:tbl>
    <w:p>
      <w:pP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Transportation</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T-1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$ 1,544,975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16.04%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$0.08710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T-2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($17,555)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(0.075¢)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(2.14%)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$0.03423</w:t>
            </w:r>
            <w:r>
              <w:rPr>
                <w:vertAlign w:val="baseline"/>
              </w:rPr>
            </w:r>
          </w:p>
        </w:tc>
      </w:tr>
    </w:tbl>
    <w:p>
      <w:pPr/>
    </w:p>
    <w:p>
      <w:r>
        <w:rPr>
          <w:vertAlign w:val="baseline"/>
        </w:rPr>
      </w:r>
    </w:p>
    <w:p>
      <w:r>
        <w:rPr>
          <w:color w:val="000000"/>
          <w:rFonts w:ascii="Times New Roman" w:hAnsi="Times New Roman"/>
          <w:sz w:val="24"/>
          <w:vertAlign w:val="baseline"/>
        </w:rPr>
        <w:t xml:space="preserve">With the exception of the Industrial Class, IGC proposes to allocate the decrease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w:t>
      </w:r>
      <w:r>
        <w:rPr>
          <w:vertAlign w:val="baseline"/>
        </w:rPr>
      </w:r>
    </w:p>
    <w:p>
      <w:r>
        <w:rPr>
          <w:color w:val="000000"/>
          <w:rFonts w:ascii="Times New Roman" w:hAnsi="Times New Roman"/>
          <w:sz w:val="24"/>
          <w:vertAlign w:val="baseline"/>
        </w:rPr>
        <w:t xml:space="preserve">IGC contends that the overall change in prices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  The Company requests an effective implementation date of July 1, 1997.</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INT-G-97-3.  The Commission has preliminarily determined that the public interest may not require a hearing to consider the issues presented, and that the issues raised by the Company’s filing may be processed under Modified Procedure.  </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 </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use of Modified Procedure </w:t>
      </w:r>
      <w:r>
        <w:rPr>
          <w:color w:val="000000"/>
          <w:rFonts w:ascii="Times New Roman" w:hAnsi="Times New Roman"/>
          <w:sz w:val="24"/>
          <w:vertAlign w:val="baseline"/>
        </w:rPr>
        <w:t xml:space="preserve">in Case No. INT-G-97-3 is Wednesday, June 25,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Idaho Public Utilities Commission and the Intermountain Gas Company at the following address:</w:t>
      </w:r>
      <w:r>
        <w:rPr>
          <w:vertAlign w:val="baseline"/>
        </w:rPr>
      </w:r>
    </w:p>
    <w:p>
      <w:r>
        <w:rPr>
          <w:vertAlign w:val="baseline"/>
        </w:rPr>
      </w:r>
    </w:p>
    <w:p>
      <w:r>
        <w:rPr>
          <w:color w:val="000000"/>
          <w:rFonts w:ascii="Times New Roman" w:hAnsi="Times New Roman"/>
          <w:sz w:val="20"/>
          <w:vertAlign w:val="baseline"/>
        </w:rPr>
        <w:t xml:space="preserve">COMMISSION SECRETARYRUSSELL L.  WORTHAN, VICE PRESIDENT</w:t>
      </w:r>
      <w:r>
        <w:rPr>
          <w:vertAlign w:val="baseline"/>
        </w:rPr>
      </w:r>
    </w:p>
    <w:p>
      <w:r>
        <w:rPr>
          <w:color w:val="000000"/>
          <w:rFonts w:ascii="Times New Roman" w:hAnsi="Times New Roman"/>
          <w:sz w:val="20"/>
          <w:vertAlign w:val="baseline"/>
        </w:rPr>
        <w:t xml:space="preserve">IDAHO PUBLIC UTILITIES COMMISSIONGOVERNMENTAL AFFAIRS &amp; RESOURCE PLANNING</w:t>
      </w:r>
      <w:r>
        <w:rPr>
          <w:vertAlign w:val="baseline"/>
        </w:rPr>
      </w:r>
    </w:p>
    <w:p>
      <w:r>
        <w:rPr>
          <w:color w:val="000000"/>
          <w:rFonts w:ascii="Times New Roman" w:hAnsi="Times New Roman"/>
          <w:sz w:val="20"/>
          <w:vertAlign w:val="baseline"/>
        </w:rPr>
        <w:t xml:space="preserve">PO BOX 83720INTERMOUNTAIN GAS COMPANY</w:t>
      </w:r>
      <w:r>
        <w:rPr>
          <w:vertAlign w:val="baseline"/>
        </w:rPr>
      </w:r>
    </w:p>
    <w:p>
      <w:r>
        <w:rPr>
          <w:color w:val="000000"/>
          <w:rFonts w:ascii="Times New Roman" w:hAnsi="Times New Roman"/>
          <w:sz w:val="20"/>
          <w:vertAlign w:val="baseline"/>
        </w:rPr>
        <w:t xml:space="preserve">BOISE, IDAHO  83720-0074PO BOX 7608 </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And</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83702-5983MORGAN W.  RICHARDS, JR., ESQ.</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the first page of this document. </w:t>
      </w:r>
      <w:r>
        <w:rPr>
          <w:vertAlign w:val="baseline"/>
        </w:rPr>
      </w:r>
    </w:p>
    <w:p>
      <w:r>
        <w:rPr>
          <w:color w:val="000000"/>
          <w:rFonts w:ascii="Times New Roman" w:hAnsi="Times New Roman"/>
          <w:sz w:val="24"/>
          <w:vertAlign w:val="baseline"/>
        </w:rPr>
        <w:t xml:space="preserve">YOU ARE FURTHER NOTIFIED that the Application in Case No. INT-G-97-3 together with accompanying exhibits and workpapers can be reviewed at the Commission’s office and at the principal office of Intermountain Gas Company during regular business hours.  Intermountain Gas Company is located at 555 S. Cole Road in Boise, Idaho (377-6000).</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scheduling be adopted.  </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bls/O-intg973.sw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