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w:t>
      </w:r>
      <w:r>
        <w:rPr/>
      </w:r>
    </w:p>
    <w:p>
      <w:r>
        <w:rPr>
          <w:color w:val="000000"/>
          <w:rFonts w:ascii="Times New Roman" w:hAnsi="Times New Roman"/>
          <w:sz w:val="24"/>
        </w:rPr>
        <w:t xml:space="preserve">INTERMOUNTAIN GAS COMPANY FOR)CASE  NO.  INT-G-98-4</w:t>
      </w:r>
      <w:r>
        <w:rPr/>
      </w:r>
    </w:p>
    <w:p>
      <w:r>
        <w:rPr>
          <w:color w:val="000000"/>
          <w:rFonts w:ascii="Times New Roman" w:hAnsi="Times New Roman"/>
          <w:sz w:val="24"/>
        </w:rPr>
        <w:t xml:space="preserve">AUTHORITY TO CHANGE ITS PRICES.)</w:t>
      </w:r>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and in response to the Application filed by Intermountain Gas Company (IGC; Company) on May 29, 1998, submits the following comments.  Staff recommends that the Company’s Application and requested changes to tariffed rates be approved for effective date July 1, 1998.</w:t>
      </w:r>
      <w:r>
        <w:rPr/>
      </w:r>
    </w:p>
    <w:p>
      <w:r>
        <w:rPr/>
      </w:r>
    </w:p>
    <w:p>
      <w:r>
        <w:rPr>
          <w:color w:val="000000"/>
          <w:rFonts w:ascii="Times New Roman" w:hAnsi="Times New Roman"/>
          <w:sz w:val="24"/>
        </w:rPr>
        <w:t xml:space="preserve">Intermountain Gas Company in Case No. INT-G-98-4 has applied for authority to implement new rates for the Company’s annual Purchased Gas Cost Adjustment (PGA) tracker.  The Commission Staff has reviewed the Company’s filing and performed a limited audit.  Staff found that the Company:  (1) has maintained transportation cost as part of the demand charges; (2) has continued to hedge gas supplies; (3) has actively pursued capacity release and segmentation (the capacity release of a segment of IGC’s transportation rights); (4) has settled a price change per FERC Docket No. RP96-367 on Williams Gas Pipelines - West (previously Northwest Pipeline) and is now passing the savings from the two million dollar price adjustment to customers, and (5) has used normalized volumes for fixed demand costs per </w:t>
      </w:r>
      <w:r>
        <w:rPr/>
      </w:r>
    </w:p>
    <w:p>
      <w:r>
        <w:rPr>
          <w:color w:val="000000"/>
          <w:rFonts w:ascii="Times New Roman" w:hAnsi="Times New Roman"/>
          <w:sz w:val="24"/>
        </w:rPr>
        <w:t xml:space="preserve">Order No. 26019, Case No. INT-G-95-1, dated May 24, 1995.  Staff’s audit of gas supply, swaps, capacity release, segmentation, added firm transportation capacity, tariff allocations and PGA changes revealed no irregularities.</w:t>
      </w:r>
      <w:r>
        <w:rPr/>
      </w:r>
    </w:p>
    <w:p>
      <w:r>
        <w:rPr/>
      </w:r>
    </w:p>
    <w:p>
      <w:r>
        <w:rPr>
          <w:color w:val="000000"/>
          <w:rFonts w:ascii="Times New Roman" w:hAnsi="Times New Roman"/>
          <w:sz w:val="24"/>
        </w:rPr>
        <w:t xml:space="preserve">TRACKER IMPACT</w:t>
      </w:r>
      <w:r>
        <w:rPr/>
      </w:r>
    </w:p>
    <w:p>
      <w:r>
        <w:rPr>
          <w:color w:val="000000"/>
          <w:rFonts w:ascii="Times New Roman" w:hAnsi="Times New Roman"/>
          <w:sz w:val="24"/>
        </w:rPr>
        <w:t xml:space="preserve">The overall effect of the proposed changes would be to decrease Idaho revenues by $1,091,471.  The net decrease is made up of:</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INT-G-97-3 Elimination of temporary surcharges/credits($120,813)</w:t>
      </w:r>
      <w:r>
        <w:rPr/>
      </w:r>
    </w:p>
    <w:p>
      <w:r>
        <w:rPr>
          <w:color w:val="000000"/>
          <w:rFonts w:ascii="Times New Roman" w:hAnsi="Times New Roman"/>
          <w:sz w:val="24"/>
        </w:rPr>
        <w:t xml:space="preserve">Change in WPG-W rates/charges($294,183)</w:t>
      </w:r>
      <w:r>
        <w:rPr/>
      </w:r>
    </w:p>
    <w:p>
      <w:r>
        <w:rPr>
          <w:color w:val="000000"/>
          <w:rFonts w:ascii="Times New Roman" w:hAnsi="Times New Roman"/>
          <w:sz w:val="24"/>
        </w:rPr>
        <w:t xml:space="preserve">Fixed cost collection($196,798)</w:t>
      </w:r>
      <w:r>
        <w:rPr/>
      </w:r>
    </w:p>
    <w:p>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NWP Refund Docket No. RP96-367($2,000,000)</w:t>
      </w:r>
      <w:r>
        <w:rPr/>
      </w:r>
    </w:p>
    <w:p>
      <w:r>
        <w:rPr>
          <w:color w:val="000000"/>
          <w:rFonts w:ascii="Times New Roman" w:hAnsi="Times New Roman"/>
          <w:sz w:val="24"/>
        </w:rPr>
        <w:t xml:space="preserve">Variable Cost Collection Adjustment($     44,772)</w:t>
      </w:r>
      <w:r>
        <w:rPr/>
      </w:r>
    </w:p>
    <w:p>
      <w:r>
        <w:rPr>
          <w:color w:val="000000"/>
          <w:rFonts w:ascii="Times New Roman" w:hAnsi="Times New Roman"/>
          <w:sz w:val="24"/>
        </w:rPr>
        <w:t xml:space="preserve">Uncollected Gas Costs $ 4,953,484</w:t>
      </w:r>
      <w:r>
        <w:rPr/>
      </w:r>
    </w:p>
    <w:p>
      <w:r>
        <w:rPr>
          <w:color w:val="000000"/>
          <w:rFonts w:ascii="Times New Roman" w:hAnsi="Times New Roman"/>
          <w:sz w:val="24"/>
        </w:rPr>
        <w:t xml:space="preserve">Market Segmentation($ 2,433,688)</w:t>
      </w:r>
      <w:r>
        <w:rPr/>
      </w:r>
    </w:p>
    <w:p>
      <w:r>
        <w:rPr>
          <w:color w:val="000000"/>
          <w:rFonts w:ascii="Times New Roman" w:hAnsi="Times New Roman"/>
          <w:sz w:val="24"/>
        </w:rPr>
        <w:t xml:space="preserve">Fixed Gas Cost Miscellaneous ($   954,701)</w:t>
      </w:r>
      <w:r>
        <w:rPr/>
      </w:r>
    </w:p>
    <w:p>
      <w:r>
        <w:rPr/>
      </w:r>
    </w:p>
    <w:p>
      <w:r>
        <w:rPr>
          <w:color w:val="000000"/>
          <w:rFonts w:ascii="Times New Roman" w:hAnsi="Times New Roman"/>
          <w:sz w:val="24"/>
        </w:rPr>
        <w:t xml:space="preserve">Net adjustments ($1,091,471)</w:t>
      </w:r>
      <w:r>
        <w:rPr/>
      </w:r>
    </w:p>
    <w:p>
      <w:r>
        <w:rPr>
          <w:color w:val="000000"/>
          <w:rFonts w:ascii="Times New Roman" w:hAnsi="Times New Roman"/>
          <w:sz w:val="24"/>
        </w:rPr>
        <w:t xml:space="preserve">Any over/under collections will be trued up in the next tracker.</w:t>
      </w:r>
      <w:r>
        <w:rPr/>
      </w:r>
    </w:p>
    <w:p>
      <w:r>
        <w:rPr/>
      </w:r>
    </w:p>
    <w:p>
      <w:r>
        <w:rPr/>
      </w:r>
    </w:p>
    <w:p>
      <w:r>
        <w:rPr>
          <w:color w:val="000000"/>
          <w:rFonts w:ascii="Times New Roman" w:hAnsi="Times New Roman"/>
          <w:sz w:val="24"/>
        </w:rPr>
        <w:t xml:space="preserve">Staff computes the annualized increase/(decrease) by class of service per therm in the following manner:</w:t>
      </w:r>
      <w:r>
        <w:rPr/>
      </w:r>
    </w:p>
    <w:p>
      <w:r>
        <w:rPr/>
      </w:r>
    </w:p>
    <w:p>
      <w:r>
        <w:rPr>
          <w:color w:val="000000"/>
          <w:rFonts w:ascii="Times New Roman" w:hAnsi="Times New Roman"/>
          <w:sz w:val="24"/>
        </w:rPr>
        <w:t xml:space="preserve">  Average  AverageAverage</w:t>
      </w:r>
      <w:r>
        <w:rPr/>
      </w:r>
    </w:p>
    <w:p>
      <w:r>
        <w:rPr>
          <w:color w:val="000000"/>
          <w:rFonts w:ascii="Times New Roman" w:hAnsi="Times New Roman"/>
          <w:sz w:val="24"/>
        </w:rPr>
        <w:t xml:space="preserve">IncrementalIncremental Proposed  Price</w:t>
      </w:r>
      <w:r>
        <w:rPr/>
      </w:r>
    </w:p>
    <w:p>
      <w:r>
        <w:rPr>
          <w:color w:val="000000"/>
          <w:rFonts w:ascii="Times New Roman" w:hAnsi="Times New Roman"/>
          <w:sz w:val="24"/>
        </w:rPr>
        <w:t xml:space="preserve">Gas Sales Revenue ¢/Therm% Change/Therm</w:t>
      </w:r>
      <w:r>
        <w:rPr/>
      </w:r>
    </w:p>
    <w:p>
      <w:r>
        <w:rPr/>
      </w:r>
    </w:p>
    <w:p>
      <w:r>
        <w:rPr>
          <w:color w:val="000000"/>
          <w:rFonts w:ascii="Times New Roman" w:hAnsi="Times New Roman"/>
          <w:sz w:val="24"/>
        </w:rPr>
        <w:t xml:space="preserve">RS-1 Residential($162,712)(0.469¢)(0.77%)$0.60341</w:t>
      </w:r>
      <w:r>
        <w:rPr/>
      </w:r>
    </w:p>
    <w:p>
      <w:r>
        <w:rPr>
          <w:color w:val="000000"/>
          <w:rFonts w:ascii="Times New Roman" w:hAnsi="Times New Roman"/>
          <w:sz w:val="24"/>
        </w:rPr>
        <w:t xml:space="preserve">RS-2 Residential($904,852)(0.958¢)(1.92%)$0.48844</w:t>
      </w:r>
      <w:r>
        <w:rPr/>
      </w:r>
    </w:p>
    <w:p>
      <w:r>
        <w:rPr>
          <w:color w:val="000000"/>
          <w:rFonts w:ascii="Times New Roman" w:hAnsi="Times New Roman"/>
          <w:sz w:val="24"/>
        </w:rPr>
        <w:t xml:space="preserve">GS-1 General Service$  36,129 0.046¢ 0.10% $0.45440</w:t>
      </w:r>
      <w:r>
        <w:rPr/>
      </w:r>
    </w:p>
    <w:p>
      <w:r>
        <w:rPr>
          <w:color w:val="000000"/>
          <w:rFonts w:ascii="Times New Roman" w:hAnsi="Times New Roman"/>
          <w:sz w:val="24"/>
        </w:rPr>
        <w:t xml:space="preserve">T-1 Transportation($130,501)(0.100¢)(1.15%)$0.08610</w:t>
      </w:r>
      <w:r>
        <w:rPr/>
      </w:r>
    </w:p>
    <w:p>
      <w:r>
        <w:rPr>
          <w:color w:val="000000"/>
          <w:rFonts w:ascii="Times New Roman" w:hAnsi="Times New Roman"/>
          <w:sz w:val="24"/>
        </w:rPr>
        <w:t xml:space="preserve">T-2 Transportation$  70,465 0.311¢ 18.83% $0.01963</w:t>
      </w:r>
      <w:r>
        <w:rPr/>
      </w:r>
    </w:p>
    <w:p>
      <w:r>
        <w:rPr/>
      </w:r>
    </w:p>
    <w:p>
      <w:r>
        <w:rPr/>
      </w:r>
    </w:p>
    <w:p>
      <w:r>
        <w:rPr>
          <w:color w:val="000000"/>
          <w:rFonts w:ascii="Times New Roman" w:hAnsi="Times New Roman"/>
          <w:sz w:val="24"/>
        </w:rPr>
        <w:t xml:space="preserve">Intermountain Gas Company proposes to allocate the increase (decrease) to each of its customer classes in accordance with its Purchase Gas Cost Adjustment tariff and approved cost-of-service methodology (reference Case Nos. INT-G-95-1, INT-G-88-2, and U-1034-137).  </w:t>
      </w:r>
      <w:r>
        <w:rPr/>
      </w:r>
    </w:p>
    <w:p>
      <w:r>
        <w:rPr>
          <w:color w:val="000000"/>
          <w:rFonts w:ascii="Times New Roman" w:hAnsi="Times New Roman"/>
          <w:sz w:val="24"/>
        </w:rPr>
        <w:t xml:space="preserve">PERMANENT ADJUSTMENT</w:t>
      </w:r>
      <w:r>
        <w:rPr/>
      </w:r>
    </w:p>
    <w:p>
      <w:r>
        <w:rPr>
          <w:color w:val="000000"/>
          <w:rFonts w:ascii="Times New Roman" w:hAnsi="Times New Roman"/>
          <w:sz w:val="24"/>
        </w:rPr>
        <w:t xml:space="preserve">The tracker permanent adjustment reflects a decrease by the elimination of temporary surcharges or credits from last year’s tracker, Case No. INT-G-97-3, a decrease in charges by WGP-W, and a decrease in fixed cost collection.  These three items add up to a decrease of $611,794.</w:t>
      </w:r>
      <w:r>
        <w:rPr/>
      </w:r>
    </w:p>
    <w:p>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The temporary surcharges/credits reflect the true-up of prior period costs deferred in Intermountain Gas Company’s PGA 186 accounts.  The surcharges/credits are broken into fixed gas and transportation costs, variable gas and transportation costs, shared revenue, interest, NWP’s refunds, the removal of the prior year temporary adjustment and the sale of segmented space under Intermountain Gas Company’s transportation agreements.</w:t>
      </w:r>
      <w:r>
        <w:rPr/>
      </w:r>
    </w:p>
    <w:p>
      <w:r>
        <w:rPr/>
      </w:r>
    </w:p>
    <w:p>
      <w:r>
        <w:rPr>
          <w:color w:val="000000"/>
          <w:rFonts w:ascii="Times New Roman" w:hAnsi="Times New Roman"/>
          <w:sz w:val="24"/>
        </w:rPr>
        <w:t xml:space="preserve">The largest adjustments contributing to holding costs down were the Market Segmentation at $2,433,688 and the $2,000,000 refund from a price adjustment to Williams Gas Pipeline-West.  The price adjustment to WGP-W from FERC Docket No. RP96-367 is a one time adjustment and except for a small true-up will not occur again.  The deferred cost of gas was an increase of $4,953,484.  The net temporary adjustments add up to a decrease of $475,024.</w:t>
      </w:r>
      <w:r>
        <w:rPr/>
      </w:r>
    </w:p>
    <w:p>
      <w:r>
        <w:rPr/>
      </w:r>
    </w:p>
    <w:p>
      <w:r>
        <w:rPr>
          <w:color w:val="000000"/>
          <w:rFonts w:ascii="Times New Roman" w:hAnsi="Times New Roman"/>
          <w:sz w:val="24"/>
        </w:rPr>
        <w:t xml:space="preserve">Intermountain Gas Company included in Case No. INT-G-96-3 the WACOG transportation firm capacity costs on Pacific Gas Transmission Company, Alberta Natural Gas Company and Nova Gas Transmission Services Ltd.  The Company also included in the WACOG costs for firm “supply area” storage at Clay Basin in Utah and AECO in Alberta, Canada used to provide load balancing and peak day service to all customer classes.  After auditing and analyzing these costs Staff agrees the additional transportation, load balancing capability and peak day service benefits transportation customers as well as the core customers.  Therefore, Staff agrees that in Case No. INT-G-98-4 these costs should be billed to all customers.</w:t>
      </w:r>
      <w:r>
        <w:rPr/>
      </w:r>
    </w:p>
    <w:p>
      <w:r>
        <w:rPr/>
      </w:r>
    </w:p>
    <w:p>
      <w:r>
        <w:rPr>
          <w:color w:val="000000"/>
          <w:rFonts w:ascii="Times New Roman" w:hAnsi="Times New Roman"/>
          <w:sz w:val="24"/>
        </w:rPr>
        <w:t xml:space="preserve">Intermountain Gas Company has made an adjustment for Fixed Cost Collection (Exhibit No. 4, line 36).  This adjustment is necessary to correct for changes in the number of customers that cover the fixed costs.  The annual therms shown on Exhibit No. 4, Column B, does not change but the number of customers have increased.</w:t>
      </w:r>
      <w:r>
        <w:rPr/>
      </w:r>
    </w:p>
    <w:p>
      <w:r>
        <w:rPr>
          <w:color w:val="000000"/>
          <w:rFonts w:ascii="Times New Roman" w:hAnsi="Times New Roman"/>
          <w:sz w:val="24"/>
        </w:rPr>
        <w:t xml:space="preserve">Intermountain Gas Company has been entering into swap transactions for gas supply.  In Staff’s comments in Case No. INT-G-95-3, Staff noted that this was a new event and there was not enough data available to determine the effect the swap contracts would have on ratepayers.  Staff has examined the swap transactions and found that with the rise in gas prices in the 1996 and 1997 heating seasons the swaps saved the core customers approximately $4 million in 1996 and $1.7 million in 1997 in gas costs.</w:t>
      </w:r>
      <w:r>
        <w:rPr/>
      </w:r>
    </w:p>
    <w:p>
      <w:r>
        <w:rPr/>
      </w:r>
    </w:p>
    <w:p>
      <w:r>
        <w:rPr>
          <w:color w:val="000000"/>
          <w:rFonts w:ascii="Times New Roman" w:hAnsi="Times New Roman"/>
          <w:sz w:val="24"/>
        </w:rPr>
        <w:t xml:space="preserve">CONCLUSION</w:t>
      </w:r>
      <w:r>
        <w:rPr/>
      </w:r>
    </w:p>
    <w:p>
      <w:r>
        <w:rPr>
          <w:color w:val="000000"/>
          <w:rFonts w:ascii="Times New Roman" w:hAnsi="Times New Roman"/>
          <w:sz w:val="24"/>
        </w:rPr>
        <w:t xml:space="preserve">The Company’s Application and requested changes to tariffed rates should be approved for effective date July 1, 1998.</w:t>
      </w:r>
      <w:r>
        <w:rPr/>
      </w:r>
    </w:p>
    <w:p>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Staff:Sydney Lansing</w:t>
      </w:r>
      <w:r>
        <w:rPr/>
      </w:r>
    </w:p>
    <w:p>
      <w:r>
        <w:rPr>
          <w:color w:val="000000"/>
          <w:rFonts w:ascii="Times New Roman" w:hAnsi="Times New Roman"/>
          <w:sz w:val="24"/>
        </w:rPr>
        <w:t xml:space="preserve">George Fink</w:t>
      </w:r>
      <w:r>
        <w:rPr/>
      </w:r>
    </w:p>
    <w:p>
      <w:r>
        <w:rPr/>
      </w:r>
    </w:p>
    <w:p>
      <w:r>
        <w:rPr>
          <w:color w:val="000000"/>
          <w:rFonts w:ascii="Times New Roman" w:hAnsi="Times New Roman"/>
          <w:sz w:val="16"/>
        </w:rPr>
        <w:t xml:space="preserve">SW:SL:jo\i:umisc\comments\intg984.sw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