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DATE:OCTOBER 25, 1996</w:t>
      </w:r>
      <w:r>
        <w:rPr/>
      </w:r>
    </w:p>
    <w:p>
      <w:r>
        <w:rPr/>
      </w:r>
    </w:p>
    <w:p>
      <w:r>
        <w:rPr>
          <w:color w:val="000000"/>
          <w:rFonts w:ascii="Times New Roman" w:hAnsi="Times New Roman"/>
          <w:sz w:val="24"/>
        </w:rPr>
        <w:t xml:space="preserve">RE:WASHINGTON WATER POWER COMPANY $150 MILLION SECURITY ISSUANCE, CASE NO.  WWP-U-96-1</w:t>
      </w:r>
      <w:r>
        <w:rPr/>
      </w:r>
    </w:p>
    <w:p>
      <w:r>
        <w:rPr/>
      </w:r>
    </w:p>
    <w:p>
      <w:r>
        <w:rPr>
          <w:color w:val="000000"/>
          <w:rFonts w:ascii="Times New Roman" w:hAnsi="Times New Roman"/>
          <w:sz w:val="24"/>
        </w:rPr>
        <w:t xml:space="preserve">RECOMMENDATION:  APPROVAL</w:t>
      </w:r>
      <w:r>
        <w:rPr/>
      </w:r>
    </w:p>
    <w:p>
      <w:r>
        <w:rPr/>
      </w:r>
    </w:p>
    <w:p>
      <w:r>
        <w:rPr>
          <w:color w:val="000000"/>
          <w:rFonts w:ascii="Times New Roman" w:hAnsi="Times New Roman"/>
          <w:sz w:val="24"/>
        </w:rPr>
        <w:t xml:space="preserve">Washington Water Power Company (Water Power) requests authority to issue up to $150 million individually or in combination of preferred stock, unsecured debt securities and/or subordinated deferrable interest securities.  Subordinated deferrable interest securities are debt funds issued through a special purpose subsidiary to receive the tax deduction that are treated as preferred securities on the balance sheet of the parent.  The type of issuance will be determined by Water Power based on the terms for each type of security at the time of issuance.</w:t>
      </w:r>
      <w:r>
        <w:rPr/>
      </w:r>
    </w:p>
    <w:p>
      <w:r>
        <w:rPr/>
      </w:r>
    </w:p>
    <w:p>
      <w:r>
        <w:rPr>
          <w:color w:val="000000"/>
          <w:rFonts w:ascii="Times New Roman" w:hAnsi="Times New Roman"/>
          <w:sz w:val="24"/>
        </w:rPr>
        <w:t xml:space="preserve">The proceeds from the issues will be used to retire or exchange outstanding issuances, fund construction projects or reimburse the treasury for prior expenditures.  The initial issuance expenses are estimated to total $145,080,450 for underwriting fees, SEC fees, regulatory fees, legal fees, trustee fees, auditor fees, rating agency fees, printing costs and miscellaneous costs.  The utility only capital structure as of June 30, 1996 consists of 49.82% debt, 8.16% preferred stock and 42.02% common equity. </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shelf issuance for a combination of preferred stock, unsecured debt securities and/or subordinated deferrable interest securities.  Since the terms of issues are unknown, Water Power should be required to notify Staff of the terms of issue seven days prior to issuance or as soon as practicable.  This notice requirement is common for many shelf issuances.</w:t>
      </w:r>
      <w:r>
        <w:rPr/>
      </w:r>
    </w:p>
    <w:p>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authorization be approved?</w:t>
      </w:r>
      <w:r>
        <w:rPr/>
      </w:r>
    </w:p>
    <w:p>
      <w:r>
        <w:rPr/>
      </w:r>
    </w:p>
    <w:p>
      <w:r>
        <w:rPr>
          <w:color w:val="000000"/>
          <w:rFonts w:ascii="Times New Roman" w:hAnsi="Times New Roman"/>
          <w:sz w:val="24"/>
        </w:rPr>
        <w:t xml:space="preserve">Should Water Power be required to notify Staff of the terms prior to issuance?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TC:udmemos/wwpu961.dm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