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9, 1997</w:t>
      </w:r>
      <w:r>
        <w:rPr/>
      </w:r>
    </w:p>
    <w:p>
      <w:r>
        <w:rPr/>
      </w:r>
    </w:p>
    <w:p>
      <w:r>
        <w:rPr>
          <w:color w:val="000000"/>
          <w:rFonts w:ascii="Times New Roman" w:hAnsi="Times New Roman"/>
          <w:sz w:val="24"/>
        </w:rPr>
        <w:t xml:space="preserve">RE:</w:t>
      </w:r>
      <w:r>
        <w:rPr>
          <w:color w:val="000000"/>
          <w:rFonts w:ascii="Times New Roman" w:hAnsi="Times New Roman"/>
          <w:sz w:val="24"/>
        </w:rPr>
        <w:t xml:space="preserve">IN THE MATTER OF</w:t>
      </w:r>
      <w:r>
        <w:rPr>
          <w:color w:val="000000"/>
          <w:rFonts w:ascii="Times New Roman" w:hAnsi="Times New Roman"/>
          <w:sz w:val="24"/>
        </w:rPr>
        <w:t xml:space="preserve">CENTURY TELEPHONE OF IDAHO, INC., POTLATCH TELEPHONE COMPANY AND TROY TELEPHONE COMPANY’S (D.B.A. TDS TELECOM) </w:t>
      </w:r>
      <w:r>
        <w:rPr>
          <w:color w:val="000000"/>
          <w:rFonts w:ascii="Times New Roman" w:hAnsi="Times New Roman"/>
          <w:sz w:val="24"/>
        </w:rPr>
        <w:t xml:space="preserve">- CASE NOS. </w:t>
      </w:r>
      <w:r>
        <w:rPr>
          <w:color w:val="000000"/>
          <w:rFonts w:ascii="Times New Roman" w:hAnsi="Times New Roman"/>
          <w:sz w:val="24"/>
        </w:rPr>
        <w:t xml:space="preserve"> CEN-T-97-1, POT-T-97-1, TRO-T-97-1</w:t>
      </w:r>
      <w:r>
        <w:rPr/>
      </w:r>
    </w:p>
    <w:p>
      <w:r>
        <w:rPr/>
      </w:r>
    </w:p>
    <w:p>
      <w:r>
        <w:rPr>
          <w:color w:val="000000"/>
          <w:rFonts w:ascii="Times New Roman" w:hAnsi="Times New Roman"/>
          <w:sz w:val="24"/>
        </w:rPr>
        <w:t xml:space="preserve">If the Commission designates </w:t>
      </w:r>
      <w:r>
        <w:rPr>
          <w:color w:val="000000"/>
          <w:rFonts w:ascii="Times New Roman" w:hAnsi="Times New Roman"/>
          <w:sz w:val="24"/>
        </w:rPr>
        <w:t xml:space="preserve">Century</w:t>
      </w:r>
      <w:r>
        <w:rPr>
          <w:color w:val="000000"/>
          <w:rFonts w:ascii="Times New Roman" w:hAnsi="Times New Roman"/>
          <w:sz w:val="24"/>
        </w:rPr>
        <w:t xml:space="preserve">Telephone of Idaho, Inc., Potlatch Telephone Company and Troy Telephone Company (d.b.a. TDS Telecom) </w:t>
      </w:r>
      <w:r>
        <w:rPr>
          <w:color w:val="000000"/>
          <w:rFonts w:ascii="Times New Roman" w:hAnsi="Times New Roman"/>
          <w:sz w:val="24"/>
        </w:rPr>
        <w:t xml:space="preserve">as eligible telecommunications carriers (ETC), then each Petitioner would be eligible to receive federal universal service support.</w:t>
      </w:r>
      <w:r>
        <w:rPr>
          <w:color w:val="000000"/>
          <w:rFonts w:ascii="Times New Roman" w:hAnsi="Times New Roman"/>
          <w:sz w:val="24"/>
        </w:rPr>
        <w:t xml:space="preserve">  The Petitioners requested that they be granted waivers of toll control requirements and be designated as rural telephone companies </w:t>
      </w:r>
      <w:r>
        <w:rPr>
          <w:color w:val="000000"/>
          <w:rFonts w:ascii="Times New Roman" w:hAnsi="Times New Roman"/>
          <w:sz w:val="24"/>
        </w:rPr>
        <w:t xml:space="preserve">for the purposes of receiving exemptions and other benefits in accordance with the federal Telecommunications Act.</w:t>
      </w:r>
      <w:r>
        <w:rPr/>
      </w:r>
    </w:p>
    <w:p>
      <w:r>
        <w:rPr>
          <w:color w:val="000000"/>
          <w:rFonts w:ascii="Times New Roman" w:hAnsi="Times New Roman"/>
          <w:sz w:val="24"/>
        </w:rPr>
        <w:t xml:space="preserve">In Order No. 27208 issued November 10, 1997, the Commission found that each of these matters could be processed under Modified Procedure.  The Commission requested that interested persons file written comments regarding these Petitions no later than December 1, 1997.  Only the Commission Staff filed written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Before a telecommunications carrier may receive federal universal service support, it must be designated as an “eligible telecommunications carrier” (ETC)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schools and health care providers.  </w:t>
      </w:r>
      <w:r>
        <w:rPr>
          <w:color w:val="000000"/>
          <w:rFonts w:ascii="Times New Roman" w:hAnsi="Times New Roman"/>
          <w:sz w:val="24"/>
          <w:vertAlign w:val="baseline"/>
        </w:rPr>
        <w:t xml:space="preserve">Designation as a rural telephone company exempts the rural telephone company from the Telecommunication Act’s interconnection and resale requirements until the company has received a bona fide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A “rural telephone company</w:t>
      </w:r>
      <w:r>
        <w:rPr>
          <w:color w:val="000000"/>
          <w:rFonts w:ascii="Times New Roman" w:hAnsi="Times New Roman"/>
          <w:sz w:val="24"/>
          <w:vertAlign w:val="baseline"/>
        </w:rPr>
        <w:t xml:space="preserve">” is defined under state and federal law as:</w:t>
      </w:r>
      <w:r>
        <w:rPr>
          <w:vertAlign w:val="baseline"/>
        </w:rPr>
      </w:r>
    </w:p>
    <w:p>
      <w:r>
        <w:rPr>
          <w:color w:val="000000"/>
          <w:rFonts w:ascii="Times New Roman" w:hAnsi="Times New Roman"/>
          <w:sz w:val="24"/>
          <w:vertAlign w:val="baseline"/>
        </w:rPr>
        <w:t xml:space="preserve">. . .  a local exchange carrier operating entity to the extent that such entity </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inhabitants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§62-603 (10); 47 U.S.C. § 153 (37).</w:t>
      </w:r>
      <w:r>
        <w:rPr>
          <w:vertAlign w:val="baseline"/>
        </w:rPr>
      </w:r>
    </w:p>
    <w:p>
      <w:r>
        <w:rPr>
          <w:vertAlign w:val="baseline"/>
        </w:rPr>
      </w:r>
    </w:p>
    <w:p>
      <w:r>
        <w:rPr>
          <w:color w:val="000000"/>
          <w:rFonts w:ascii="Times New Roman" w:hAnsi="Times New Roman"/>
          <w:sz w:val="24"/>
          <w:vertAlign w:val="baseline"/>
        </w:rPr>
        <w:t xml:space="preserve">To be designated as an ETC, each Petitioner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that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Each Petitioner certifies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w:t>
      </w:r>
      <w:r>
        <w:rPr>
          <w:vertAlign w:val="baseline"/>
        </w:rPr>
      </w:r>
    </w:p>
    <w:p>
      <w:r>
        <w:rPr>
          <w:color w:val="000000"/>
          <w:rFonts w:ascii="Times New Roman" w:hAnsi="Times New Roman"/>
          <w:sz w:val="24"/>
          <w:vertAlign w:val="baseline"/>
        </w:rPr>
        <w:t xml:space="preserve">CENTURY’S, POTLATCH’S AND TROY’S PETITIONS</w:t>
      </w:r>
      <w:r>
        <w:rPr>
          <w:vertAlign w:val="baseline"/>
        </w:rPr>
      </w:r>
    </w:p>
    <w:p>
      <w:r>
        <w:rPr>
          <w:color w:val="000000"/>
          <w:rFonts w:ascii="Times New Roman" w:hAnsi="Times New Roman"/>
          <w:sz w:val="24"/>
          <w:vertAlign w:val="baseline"/>
        </w:rPr>
        <w:t xml:space="preserve">On October 20, 1997, </w:t>
      </w:r>
      <w:r>
        <w:rPr>
          <w:color w:val="000000"/>
          <w:rFonts w:ascii="Times New Roman" w:hAnsi="Times New Roman"/>
          <w:sz w:val="24"/>
          <w:vertAlign w:val="baseline"/>
        </w:rPr>
        <w:t xml:space="preserve">Century Telephone of Idaho, Inc., Potlatch Telephone Company and Troy Telephone Company (d.b.a. TDS Telecom)</w:t>
      </w:r>
      <w:r>
        <w:rPr>
          <w:color w:val="000000"/>
          <w:rFonts w:ascii="Times New Roman" w:hAnsi="Times New Roman"/>
          <w:sz w:val="24"/>
          <w:vertAlign w:val="baseline"/>
        </w:rPr>
        <w:t xml:space="preserve"> filed a joint Petition requesting that the Commission designate each company as both a rural telephone company and an eligible telecommunications carrier pursuant to the Telecommunications Act of 1996</w:t>
      </w:r>
      <w:r>
        <w:rPr>
          <w:color w:val="000000"/>
          <w:rFonts w:ascii="Times New Roman" w:hAnsi="Times New Roman"/>
          <w:sz w:val="24"/>
          <w:vertAlign w:val="baseline"/>
        </w:rPr>
        <w:t xml:space="preserve"> for the purposes of receiving federal universal service support, exemptions and other benefits in accordance with the federal Telecommunications Act. </w:t>
      </w:r>
      <w:r>
        <w:rPr>
          <w:color w:val="000000"/>
          <w:rFonts w:ascii="Times New Roman" w:hAnsi="Times New Roman"/>
          <w:sz w:val="24"/>
          <w:vertAlign w:val="baseline"/>
        </w:rPr>
        <w:t xml:space="preserve"> Each Petitioner asserted that </w:t>
      </w:r>
      <w:r>
        <w:rPr>
          <w:color w:val="000000"/>
          <w:rFonts w:ascii="Times New Roman" w:hAnsi="Times New Roman"/>
          <w:sz w:val="24"/>
          <w:vertAlign w:val="baseline"/>
        </w:rPr>
        <w:t xml:space="preserve">each offers all of the designated core services outlined above using its own facilities and generally advertises the availability of those services.  </w:t>
      </w:r>
      <w:r>
        <w:rPr>
          <w:vertAlign w:val="baseline"/>
        </w:rPr>
      </w:r>
    </w:p>
    <w:p>
      <w:r>
        <w:rPr>
          <w:color w:val="000000"/>
          <w:rFonts w:ascii="Times New Roman" w:hAnsi="Times New Roman"/>
          <w:sz w:val="24"/>
          <w:vertAlign w:val="baseline"/>
        </w:rPr>
        <w:t xml:space="preserve">The Petitioners</w:t>
      </w:r>
      <w:r>
        <w:rPr>
          <w:color w:val="000000"/>
          <w:rFonts w:ascii="Times New Roman" w:hAnsi="Times New Roman"/>
          <w:sz w:val="24"/>
          <w:vertAlign w:val="baseline"/>
        </w:rPr>
        <w:t xml:space="preserve"> further requested the Commission apply the ETC designation throughout each Petitioner’s respective Idaho study areas which include the areas identified in each Petitioner’s Certificate of Public Convenience and Necessity.  The Petitioners</w:t>
      </w:r>
      <w:r>
        <w:rPr>
          <w:color w:val="000000"/>
          <w:rFonts w:ascii="Times New Roman" w:hAnsi="Times New Roman"/>
          <w:sz w:val="24"/>
          <w:vertAlign w:val="baseline"/>
        </w:rPr>
        <w:t xml:space="preserve"> also requested the Commission</w:t>
      </w:r>
      <w:r>
        <w:rPr>
          <w:color w:val="000000"/>
          <w:rFonts w:ascii="Times New Roman" w:hAnsi="Times New Roman"/>
          <w:sz w:val="24"/>
          <w:vertAlign w:val="baseline"/>
        </w:rPr>
        <w:t xml:space="preserve"> suspend or waive any requirement that the Petitioners provide “toll control.”</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regardless of the criteria used, each Petitioner clearly qualified as a rural telephone company.  Staff Comments at 3  </w:t>
      </w:r>
      <w:r>
        <w:rPr>
          <w:vertAlign w:val="baseline"/>
        </w:rPr>
      </w:r>
    </w:p>
    <w:p>
      <w:r>
        <w:rPr>
          <w:color w:val="000000"/>
          <w:rFonts w:ascii="Times New Roman" w:hAnsi="Times New Roman"/>
          <w:sz w:val="24"/>
          <w:vertAlign w:val="baseline"/>
        </w:rPr>
        <w:t xml:space="preserve">The Petitioners also requested that the Commission suspend or waive any requirement that they provide “toll control” services.  </w:t>
      </w:r>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w:t>
      </w:r>
      <w:r>
        <w:rPr>
          <w:color w:val="000000"/>
          <w:rFonts w:ascii="Times New Roman" w:hAnsi="Times New Roman"/>
          <w:sz w:val="24"/>
          <w:vertAlign w:val="baseline"/>
        </w:rPr>
        <w:t xml:space="preserve">¶388; codified at 47 C.F.R. 54.</w:t>
      </w:r>
      <w:r>
        <w:rPr>
          <w:color w:val="000000"/>
          <w:rFonts w:ascii="Times New Roman" w:hAnsi="Times New Roman"/>
          <w:sz w:val="24"/>
          <w:vertAlign w:val="baseline"/>
        </w:rPr>
        <w:t xml:space="preserve">101(c). </w:t>
      </w:r>
      <w:r>
        <w:rPr>
          <w:color w:val="000000"/>
          <w:rFonts w:ascii="Times New Roman" w:hAnsi="Times New Roman"/>
          <w:sz w:val="24"/>
          <w:vertAlign w:val="baseline"/>
        </w:rPr>
        <w:t xml:space="preserve"> The FCC also suggested that any waiver period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Although the FCC’s Order speaks to requiring ETCs to install toll blocking in any switch upgrade, the Universal Service Order is silent as to requiring toll control on any switch upgrades.  Universal Service Order ¶ 388.</w:t>
      </w:r>
      <w:r>
        <w:rPr>
          <w:vertAlign w:val="baseline"/>
        </w:rPr>
      </w:r>
    </w:p>
    <w:p>
      <w:r>
        <w:rPr>
          <w:color w:val="000000"/>
          <w:rFonts w:ascii="Times New Roman" w:hAnsi="Times New Roman"/>
          <w:sz w:val="24"/>
          <w:vertAlign w:val="baseline"/>
        </w:rPr>
        <w:t xml:space="preserve">Given the complexity of toll control services and the time the Petitioners need to evaluate the technical feasibility of such a program, the Staff recommended that the Commission grant the Petitioners’ waiver requests for a period of three years.  Staff Comments at 4-5.</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the Petitioners requested ETC designation for the study areas identified in each Petitioner ’s Certificate of Public Convenience and Necessity issued by the Commission.  The Petitioners </w:t>
      </w:r>
      <w:r>
        <w:rPr>
          <w:color w:val="000000"/>
          <w:rFonts w:ascii="Times New Roman" w:hAnsi="Times New Roman"/>
          <w:sz w:val="24"/>
          <w:vertAlign w:val="baseline"/>
        </w:rPr>
        <w:t xml:space="preserve">requested the ETC designation apply throughout each</w:t>
      </w:r>
      <w:r>
        <w:rPr>
          <w:color w:val="000000"/>
          <w:rFonts w:ascii="Times New Roman" w:hAnsi="Times New Roman"/>
          <w:sz w:val="24"/>
          <w:vertAlign w:val="baseline"/>
        </w:rPr>
        <w:t xml:space="preserve"> Petitioner</w:t>
      </w:r>
      <w:r>
        <w:rPr>
          <w:color w:val="000000"/>
          <w:rFonts w:ascii="Times New Roman" w:hAnsi="Times New Roman"/>
          <w:sz w:val="24"/>
          <w:vertAlign w:val="baseline"/>
        </w:rPr>
        <w:t xml:space="preserve">’s respective Idaho study areas.  </w:t>
      </w:r>
      <w:r>
        <w:rPr>
          <w:color w:val="000000"/>
          <w:rFonts w:ascii="Times New Roman" w:hAnsi="Times New Roman"/>
          <w:sz w:val="24"/>
          <w:vertAlign w:val="baseline"/>
        </w:rPr>
        <w:t xml:space="preserve">The Telecommunications Act of 1996 Act defines the ETC “service area” as the “geographic area established by a State commission for the purpose of determining universal service obligations and support mechanisms.”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has already recommended that these Petitioners be designated as rural telephone companies.  Staff therefore concurs with the request for designation of each Petitioner’s entire Idaho study area, as identified in the Petitioner’s respective Certificate of Public Convenience and Necessity, as the service area for the ETC designation. </w:t>
      </w:r>
      <w:r>
        <w:rPr>
          <w:color w:val="000000"/>
          <w:rFonts w:ascii="Times New Roman" w:hAnsi="Times New Roman"/>
          <w:sz w:val="24"/>
          <w:vertAlign w:val="baseline"/>
        </w:rPr>
        <w:t xml:space="preserve">Staff Comments at 4</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Therefore, Staff recommended the Commission grant Century’s, Potlatch’s and Troy’s Petitions.</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designate each Petitioner as a rural telephone company?  Does the Commission want to grant ETC status to each Petitioner?  Does the Commission want to waive the toll control requirement for a period of three years?  Does the Commission want to designate the ETC service area as each Petitioner’s study area as described in its respective Certificate of Public Convenience and Necessity? </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color w:val="000000"/>
          <w:rFonts w:ascii="Times New Roman" w:hAnsi="Times New Roman"/>
          <w:sz w:val="18"/>
          <w:vertAlign w:val="baseline"/>
        </w:rPr>
        <w:t xml:space="preserve">M:cent971.cc2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