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TELECOMMUNICA­TIONS SYSTEM PLANNING AND DESIGN CRITERIA AND PROCEDURES BEFORE THE UNITED STATES DEPARTMENT OF AGRI­CULTURE, THE RURAL UTILITY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GNR-T-96-1</w:t>
            </w:r>
            <w:r>
              <w:rPr/>
            </w:r>
          </w:p>
          <w:p>
            <w:r>
              <w:rPr/>
            </w:r>
          </w:p>
          <w:p>
            <w:r>
              <w:rPr>
                <w:color w:val="000000"/>
                <w:rFonts w:ascii="Times New Roman  (TT)" w:hAnsi="Times New Roman  (TT)"/>
                <w:sz w:val="24"/>
              </w:rPr>
              <w:t xml:space="preserve">NOTICE OF INTENT TO SUBMIT PLAN </w:t>
            </w:r>
            <w:r>
              <w:rPr/>
            </w:r>
          </w:p>
          <w:p>
            <w:r>
              <w:rPr/>
            </w:r>
          </w:p>
          <w:p>
            <w:r>
              <w:rPr>
                <w:color w:val="000000"/>
                <w:rFonts w:ascii="Times New Roman  (TT)" w:hAnsi="Times New Roman  (TT)"/>
                <w:sz w:val="24"/>
              </w:rPr>
              <w:t xml:space="preserve">NOTICE OF MODIFIED PROCEDURE</w:t>
            </w:r>
            <w:r>
              <w:rPr/>
            </w:r>
          </w:p>
        </w:tc>
      </w:tr>
    </w:tbl>
    <w:p>
      <w:pPr/>
    </w:p>
    <w:p>
      <w:r>
        <w:rPr/>
      </w:r>
    </w:p>
    <w:p>
      <w:r>
        <w:rPr/>
      </w:r>
    </w:p>
    <w:p>
      <w:r>
        <w:rPr/>
      </w:r>
    </w:p>
    <w:p>
      <w:r>
        <w:rPr>
          <w:color w:val="000000"/>
          <w:rFonts w:ascii="Times New Roman  (TT)" w:hAnsi="Times New Roman  (TT)"/>
          <w:sz w:val="24"/>
        </w:rPr>
        <w:t xml:space="preserve">YOU ARE HEREBY GIVEN NOTICE that the United States Department of Agriculture, Rural Utilities Service (RUS), formally known as the Rural Electrification Administration, the agency in charge of administering electrical and telephone loan programs, is soliciting from each state Public Utilities Commission a “state telecommunication modernization plan” (STMP; modernization plan).  This modernization plan would provide for the improvement of the state’s telecommunications network and will be the guideline for distributing loans to all telecommunications RUS borrowers.  RUS finalized its rules and regulations to comply with the Rural Electrification Loan Restructuring Act of 1993 (RELRA).    RUS  requires that before any company can qualify for a loan, the state must have an approved modernization plan.  RUS  requires each state to file an STMP by February 13, 1996.</w:t>
      </w:r>
      <w:r>
        <w:rPr/>
      </w:r>
    </w:p>
    <w:p>
      <w:r>
        <w:rPr>
          <w:color w:val="000000"/>
          <w:rFonts w:ascii="Times New Roman  (TT)" w:hAnsi="Times New Roman  (TT)"/>
          <w:sz w:val="24"/>
        </w:rPr>
        <w:t xml:space="preserve">YOU ARE FURTHER NOTIFIED that the Idaho Public Utilities Commission (IPUC; Commission) plans to file the attached STMP with the RUS by February 13, 1996.  Before filing the attached STMP, the Commission would like input from telecommunication providers and interested parties to incorporate their views into the modernization plan.  Because of the short period to submit Idaho’s modernization plan to RUS, comments are due with the Idaho PUC on February 8, 1996. </w:t>
      </w:r>
      <w:r>
        <w:rPr/>
      </w:r>
    </w:p>
    <w:p>
      <w:r>
        <w:rPr>
          <w:color w:val="000000"/>
          <w:rFonts w:ascii="Times New Roman  (TT)" w:hAnsi="Times New Roman  (TT)"/>
          <w:sz w:val="24"/>
        </w:rPr>
        <w:t xml:space="preserve">YOU ARE FURTHER NOTIFIED that RUS  rules outline the goals and requirements  to implement the telecommunication modernization plan for loan borrowers.   These rules are broken down into short and medium-term requirements and long-term goals.  Each  STMP  must follow the guidelines set forth by the RUS.  The guidelines are summarized as follows:</w:t>
      </w:r>
      <w:r>
        <w:rPr/>
      </w:r>
    </w:p>
    <w:p>
      <w:r>
        <w:rPr>
          <w:color w:val="000000"/>
          <w:rFonts w:ascii="Times New Roman  (TT)" w:hAnsi="Times New Roman  (TT)"/>
          <w:sz w:val="24"/>
        </w:rPr>
        <w:t xml:space="preserve">Short-term requirements: (starts one year after RUS approves the STMP)</w:t>
      </w:r>
      <w:r>
        <w:rPr/>
      </w:r>
    </w:p>
    <w:p>
      <w:r>
        <w:rPr/>
      </w:r>
    </w:p>
    <w:p>
      <w:r>
        <w:rPr>
          <w:color w:val="000000"/>
          <w:rFonts w:ascii="Times New Roman  (TT)" w:hAnsi="Times New Roman  (TT)"/>
          <w:sz w:val="24"/>
        </w:rPr>
        <w:t xml:space="preserve">1)  All new facilities providing wire line service must be constructed so that every subscriber can receive one-party service, and so that the transmission and reception of data can be provided at a rate of at least 1 Mb/sec;</w:t>
      </w:r>
      <w:r>
        <w:rPr/>
      </w:r>
    </w:p>
    <w:p>
      <w:r>
        <w:rPr/>
      </w:r>
    </w:p>
    <w:p>
      <w:r>
        <w:rPr>
          <w:color w:val="000000"/>
          <w:rFonts w:ascii="Times New Roman  (TT)" w:hAnsi="Times New Roman  (TT)"/>
          <w:sz w:val="24"/>
        </w:rPr>
        <w:t xml:space="preserve">2)  Switching equipment installed after the start date must be capable of providing customer calling features and E911 service when requested by the government responsible for this service.</w:t>
      </w:r>
      <w:r>
        <w:rPr/>
      </w:r>
    </w:p>
    <w:p>
      <w:r>
        <w:rPr/>
      </w:r>
    </w:p>
    <w:p>
      <w:r>
        <w:rPr>
          <w:color w:val="000000"/>
          <w:rFonts w:ascii="Times New Roman  (TT)" w:hAnsi="Times New Roman  (TT)"/>
          <w:sz w:val="24"/>
        </w:rPr>
        <w:t xml:space="preserve">Medium-term requirements: (starts six years after RUS approves the STMP)</w:t>
      </w:r>
      <w:r>
        <w:rPr/>
      </w:r>
    </w:p>
    <w:p>
      <w:r>
        <w:rPr/>
      </w:r>
    </w:p>
    <w:p>
      <w:r>
        <w:rPr>
          <w:color w:val="000000"/>
          <w:rFonts w:ascii="Times New Roman  (TT)" w:hAnsi="Times New Roman  (TT)"/>
          <w:sz w:val="24"/>
        </w:rPr>
        <w:t xml:space="preserve">1)  All new facilities providing wire line service must be capable of transmitting video to a subscriber.  The plan developer can determine the frame rate resolution and other details;</w:t>
      </w:r>
      <w:r>
        <w:rPr/>
      </w:r>
    </w:p>
    <w:p>
      <w:r>
        <w:rPr/>
      </w:r>
    </w:p>
    <w:p>
      <w:r>
        <w:rPr>
          <w:color w:val="000000"/>
          <w:rFonts w:ascii="Times New Roman  (TT)" w:hAnsi="Times New Roman  (TT)"/>
          <w:sz w:val="24"/>
        </w:rPr>
        <w:t xml:space="preserve">2)  All switching equipment must be capable of providing E911 service when requested by the government responsible for this service;</w:t>
      </w:r>
      <w:r>
        <w:rPr/>
      </w:r>
    </w:p>
    <w:p>
      <w:r>
        <w:rPr/>
      </w:r>
    </w:p>
    <w:p>
      <w:r>
        <w:rPr>
          <w:color w:val="000000"/>
          <w:rFonts w:ascii="Times New Roman  (TT)" w:hAnsi="Times New Roman  (TT)"/>
          <w:sz w:val="24"/>
        </w:rPr>
        <w:t xml:space="preserve"> 3)  One-party service must be provided upon demand to any subscriber no later than five years after the starting date of the medium-term requirements (11 years after the RUS approves the STMP).</w:t>
      </w:r>
      <w:r>
        <w:rPr/>
      </w:r>
    </w:p>
    <w:p>
      <w:r>
        <w:rPr/>
      </w:r>
    </w:p>
    <w:p>
      <w:r>
        <w:rPr>
          <w:color w:val="000000"/>
          <w:rFonts w:ascii="Times New Roman  (TT)" w:hAnsi="Times New Roman  (TT)"/>
          <w:sz w:val="24"/>
        </w:rPr>
        <w:t xml:space="preserve">Long-term goals: (the RUS suggests but does not require that the STMP accom­plish these goals; there is no starting date).</w:t>
      </w:r>
      <w:r>
        <w:rPr/>
      </w:r>
    </w:p>
    <w:p>
      <w:r>
        <w:rPr/>
      </w:r>
    </w:p>
    <w:p>
      <w:r>
        <w:rPr>
          <w:color w:val="000000"/>
          <w:rFonts w:ascii="Times New Roman  (TT)" w:hAnsi="Times New Roman  (TT)"/>
          <w:sz w:val="24"/>
        </w:rPr>
        <w:t xml:space="preserve">1)  Elimination of party-line service;</w:t>
      </w:r>
      <w:r>
        <w:rPr/>
      </w:r>
    </w:p>
    <w:p>
      <w:r>
        <w:rPr/>
      </w:r>
    </w:p>
    <w:p>
      <w:r>
        <w:rPr>
          <w:color w:val="000000"/>
          <w:rFonts w:ascii="Times New Roman  (TT)" w:hAnsi="Times New Roman  (TT)"/>
          <w:sz w:val="24"/>
        </w:rPr>
        <w:t xml:space="preserve">2)  Universal availability of the following services for subscribers that desire them: digital voice and data service (56 - 164 kb/sec), transmission and reception of high - bit rate data (no less than 1 Mb/sec), and reception of video.</w:t>
      </w:r>
      <w:r>
        <w:rPr/>
      </w:r>
    </w:p>
    <w:p>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plan may file a written comment in support or opposition with the Commission by </w:t>
      </w:r>
      <w:r>
        <w:rPr>
          <w:color w:val="000000"/>
          <w:rFonts w:ascii="Times New Roman  (TT)" w:hAnsi="Times New Roman  (TT)"/>
          <w:sz w:val="24"/>
        </w:rPr>
        <w:t xml:space="preserve"> February 8, 1996</w:t>
      </w:r>
      <w:r>
        <w:rPr>
          <w:color w:val="000000"/>
          <w:rFonts w:ascii="Times New Roman  (TT)" w:hAnsi="Times New Roman  (TT)"/>
          <w:sz w:val="24"/>
        </w:rPr>
        <w:t xml:space="preserve">. The comment must contain a statement of reasons supporting the comment.  Written comments concerning this application shall be mailed to the Commission at the address reflected below:</w:t>
      </w:r>
      <w:r>
        <w:rPr/>
      </w:r>
    </w:p>
    <w:p>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DATED at Boise, Idaho this day of January 1996.</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vld/N:GNR-T-96-1.sh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