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IDAHO RURAL EXCHANGE CARRIERS SPECIAL ACCESS TARIFF REVISIONS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GNR-T-96-3</w:t>
            </w:r>
            <w:r>
              <w:rPr>
                <w:vertAlign w:val="baseline"/>
              </w:rPr>
            </w:r>
          </w:p>
          <w:p>
            <w:r>
              <w:rPr>
                <w:vertAlign w:val="baseline"/>
              </w:rPr>
            </w:r>
          </w:p>
          <w:p>
            <w:r>
              <w:rPr>
                <w:color w:val="000000"/>
                <w:rFonts w:ascii="Times New Roman" w:hAnsi="Times New Roman"/>
                <w:sz w:val="24"/>
                <w:vertAlign w:val="baseline"/>
              </w:rPr>
              <w:t xml:space="preserve">ORDER NO.  26558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5, 1996, an association of independent telephone companies that provide local exchange services to rural areas of the state —Idaho Rural Exchange Carriers (IREC)—filed tariffs to revise special access rates for Digital Data Service and High Capacity Service.  At its May 13, 1996, decision meeting, the Commission determined that the tariffs should be revised to reflect authority of the Companies to negotiate rates with access customers on an individual case basis.  The Commission also determined to suspend the tariffs as filed until the revisions could be made, and accordingly issued Order No. 26445 suspending the proposed effective date of May 15, 1996.</w:t>
      </w:r>
      <w:r>
        <w:rPr>
          <w:vertAlign w:val="baseline"/>
        </w:rPr>
      </w:r>
    </w:p>
    <w:p>
      <w:r>
        <w:rPr>
          <w:color w:val="000000"/>
          <w:rFonts w:ascii="Times New Roman" w:hAnsi="Times New Roman"/>
          <w:sz w:val="24"/>
          <w:vertAlign w:val="baseline"/>
        </w:rPr>
        <w:t xml:space="preserve">On July 12, 1996, the Companies filed the revised tariffs, which replace the specific dollar monthly charge for channel termination and channel mileage for both Digital Data Service and High Capacity (DS1) Service with the notation ICB for “individual case basis.”  The revised filing is consistent with the decision the Commission made at May 13, 1996, decision meeting, and Staff accordingly recommended acceptance of the revised tariffs.  The Companies also requested an effective date of May 15, 1996, as originally proposed.</w:t>
      </w:r>
      <w:r>
        <w:rPr>
          <w:vertAlign w:val="baseline"/>
        </w:rPr>
      </w:r>
    </w:p>
    <w:p>
      <w:r>
        <w:rPr>
          <w:color w:val="000000"/>
          <w:rFonts w:ascii="Times New Roman" w:hAnsi="Times New Roman"/>
          <w:sz w:val="24"/>
          <w:vertAlign w:val="baseline"/>
        </w:rPr>
        <w:t xml:space="preserve">We find that the revised tariffs conform to the decision of the Commission at its May 13, 1996, decision meeting and therefore should be approved.  We find it appropriate that the effective date of the tariffs is May 15, 1996, and we also accept Staff’s recommendation that the IREC, after actully providing service under the tariffs for six months, report to the Commission  the costs of providing such service.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revised tariffs filed by the IREC dated July 12, 1996, showing charges for Digital Data Service and High Capacity Service  are approved.  The effective date of the tariff is May 15, 1996.</w:t>
      </w:r>
      <w:r>
        <w:rPr>
          <w:vertAlign w:val="baseline"/>
        </w:rPr>
      </w:r>
    </w:p>
    <w:p>
      <w:r>
        <w:rPr>
          <w:color w:val="000000"/>
          <w:rFonts w:ascii="Times New Roman" w:hAnsi="Times New Roman"/>
          <w:sz w:val="24"/>
          <w:vertAlign w:val="baseline"/>
        </w:rPr>
        <w:t xml:space="preserve">IT IS FURTHER ORDERED that the IREC, after actully providing service under the tariffs for six months, report to the Commission the cost of providing service under the traiffs.</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0"/>
          <w:vertAlign w:val="baseline"/>
        </w:rPr>
        <w:t xml:space="preserve">GNR-T-96-3</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GNR-T-96-3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vld/O:gnrt963.ws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