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JIM LONG</w:t>
      </w:r>
      <w:r>
        <w:rPr/>
      </w:r>
    </w:p>
    <w:p>
      <w:r>
        <w:rPr>
          <w:color w:val="000000"/>
          <w:rFonts w:ascii="Times New Roman" w:hAnsi="Times New Roman"/>
          <w:sz w:val="22"/>
        </w:rPr>
        <w:t xml:space="preserve">BIRDELLE BROWN</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FROM:BILL EASTLAKE</w:t>
      </w:r>
      <w:r>
        <w:rPr/>
      </w:r>
    </w:p>
    <w:p>
      <w:r>
        <w:rPr/>
      </w:r>
    </w:p>
    <w:p>
      <w:r>
        <w:rPr>
          <w:color w:val="000000"/>
          <w:rFonts w:ascii="Times New Roman" w:hAnsi="Times New Roman"/>
          <w:sz w:val="22"/>
        </w:rPr>
        <w:t xml:space="preserve">DATE:JULY 19, 1996</w:t>
      </w:r>
      <w:r>
        <w:rPr/>
      </w:r>
    </w:p>
    <w:p>
      <w:r>
        <w:rPr/>
      </w:r>
    </w:p>
    <w:p>
      <w:r>
        <w:rPr>
          <w:color w:val="000000"/>
          <w:rFonts w:ascii="Times New Roman" w:hAnsi="Times New Roman"/>
          <w:sz w:val="22"/>
        </w:rPr>
        <w:t xml:space="preserve">RE:GNR-T-96-3 ( IREC Revised Special Access Tariffs)</w:t>
      </w:r>
      <w:r>
        <w:rPr/>
      </w:r>
    </w:p>
    <w:p>
      <w:r>
        <w:rPr/>
      </w:r>
    </w:p>
    <w:p>
      <w:r>
        <w:rPr>
          <w:color w:val="000000"/>
          <w:rFonts w:ascii="Times New Roman" w:hAnsi="Times New Roman"/>
          <w:sz w:val="24"/>
        </w:rPr>
        <w:t xml:space="preserve">As per directions in a May 17 letter to Conley Ward following the May 13 decision meeting, GVNW has filed revised special access tariffs on behalf of IREC that reflect authority to negotiate rates with access customers on an individual case basis. </w:t>
      </w:r>
      <w:r>
        <w:rPr/>
      </w:r>
    </w:p>
    <w:p>
      <w:r>
        <w:rPr>
          <w:color w:val="000000"/>
          <w:rFonts w:ascii="Times New Roman" w:hAnsi="Times New Roman"/>
          <w:sz w:val="24"/>
        </w:rPr>
        <w:t xml:space="preserve">The revised tariffs, dated July 12, have been broken into two parts. </w:t>
      </w:r>
      <w:r>
        <w:rPr/>
      </w:r>
    </w:p>
    <w:p>
      <w:r>
        <w:rPr>
          <w:color w:val="000000"/>
          <w:rFonts w:ascii="Times New Roman" w:hAnsi="Times New Roman"/>
          <w:sz w:val="24"/>
        </w:rPr>
        <w:t xml:space="preserve">The filing for the ten investor-owned utilities (Albion, Cambridge, Century, Inland, Midvale, Potlatch, Rockland, Rural, Silver Star, and Troy) has replaced the specific dollar monthly charge for channel termination and channel mileage for both Digital Data Service and High Capacity (DS1) Service with the notation ICB for individual case basis. </w:t>
      </w:r>
      <w:r>
        <w:rPr/>
      </w:r>
    </w:p>
    <w:p>
      <w:r>
        <w:rPr>
          <w:color w:val="000000"/>
          <w:rFonts w:ascii="Times New Roman" w:hAnsi="Times New Roman"/>
          <w:sz w:val="24"/>
        </w:rPr>
        <w:t xml:space="preserve"> The filing for the four cooperatives (Custer Telephone, Farmers Mutual, Filer Mutual, and Project Mutual) is labelled in the separate cover letter as “for informational purposes”, reflecting the fact that we have no jurisdiction over their rates.    No changes have been made to these tariffs, so they still contain the rates found objectionable for lack of cost justification in the case of the investor-owned utilities.</w:t>
      </w:r>
      <w:r>
        <w:rPr/>
      </w:r>
    </w:p>
    <w:p>
      <w:r>
        <w:rPr>
          <w:color w:val="000000"/>
          <w:rFonts w:ascii="Times New Roman" w:hAnsi="Times New Roman"/>
          <w:sz w:val="24"/>
        </w:rPr>
        <w:t xml:space="preserve">The revised filing seems consistent with the decision the Commission made on the original tariffs at the May 13, 1996, decision meeting, so Staff recommends its acceptance.</w:t>
      </w:r>
      <w:r>
        <w:rPr/>
      </w:r>
    </w:p>
    <w:p>
      <w:r>
        <w:rPr>
          <w:color w:val="000000"/>
          <w:rFonts w:ascii="Times New Roman" w:hAnsi="Times New Roman"/>
          <w:sz w:val="24"/>
        </w:rPr>
        <w:t xml:space="preserve">GVNW requests an effective date of May 15, 1996, as originally proposed by them, since this revision is made at the request of Commission Staff.  Staff has no objection to using the original date.</w:t>
      </w:r>
      <w:r>
        <w:rPr/>
      </w:r>
    </w:p>
    <w:p>
      <w:r>
        <w:rPr/>
      </w:r>
    </w:p>
    <w:p>
      <w:r>
        <w:rPr>
          <w:color w:val="000000"/>
          <w:rFonts w:ascii="Times New Roman" w:hAnsi="Times New Roman"/>
          <w:sz w:val="24"/>
        </w:rPr>
        <w:t xml:space="preserve">Order No.  26445, Case No.  GTR-T-96-3, suspended the proposed schedule of rates for special access services for 30 days plus five months, or until the Commission issued an Order accepting or rejecting or modifying the Application.  The Commission needs to decide if acceptance should be accomplished through Order or Minute Entry.</w:t>
      </w:r>
      <w:r>
        <w:rPr/>
      </w:r>
    </w:p>
    <w:p>
      <w:r>
        <w:rPr/>
      </w:r>
    </w:p>
    <w:p>
      <w:r>
        <w:rPr>
          <w:color w:val="000000"/>
          <w:rFonts w:ascii="Times New Roman" w:hAnsi="Times New Roman"/>
          <w:sz w:val="24"/>
        </w:rPr>
        <w:t xml:space="preserve">                                                                                  ____________Bill Eastlake</w:t>
      </w:r>
      <w:r>
        <w:rPr/>
      </w:r>
    </w:p>
    <w:p>
      <w:r>
        <w:rPr>
          <w:color w:val="000000"/>
          <w:rFonts w:ascii="Times New Roman" w:hAnsi="Times New Roman"/>
          <w:sz w:val="24"/>
        </w:rPr>
        <w:t xml:space="preserve">Telecommunications Analyst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